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line="240" w:lineRule="auto"/>
        <w:jc w:val="center"/>
        <w:rPr>
          <w:rFonts w:ascii="Aptos" w:cs="Aptos" w:eastAsia="Aptos" w:hAnsi="Aptos"/>
          <w:b w:val="1"/>
          <w:bCs w:val="1"/>
          <w:sz w:val="48"/>
          <w:szCs w:val="48"/>
        </w:rPr>
      </w:pPr>
      <w:r w:rsidDel="00000000" w:rsidR="00000000" w:rsidRPr="00000000">
        <w:rPr>
          <w:rFonts w:ascii="Aptos" w:cs="Aptos" w:eastAsia="Aptos" w:hAnsi="Aptos"/>
          <w:b w:val="1"/>
          <w:bCs w:val="1"/>
          <w:sz w:val="48"/>
          <w:szCs w:val="48"/>
          <w:rtl w:val="0"/>
        </w:rPr>
        <w:t xml:space="preserve">Наръчник на младия застъпник за климата и околната среда</w:t>
      </w:r>
    </w:p>
    <w:sdt>
      <w:sdtPr>
        <w:id w:val="-43195598"/>
        <w:docPartObj>
          <w:docPartGallery w:val="Table of Contents"/>
          <w:docPartUnique w:val="1"/>
        </w:docPartObj>
      </w:sdtPr>
      <w:sdtContent>
        <w:p w:rsidR="00000000" w:rsidDel="00000000" w:rsidP="00000000" w:rsidRDefault="00000000" w:rsidRPr="00000000" w14:paraId="00000002">
          <w:pPr>
            <w:widowControl w:val="0"/>
            <w:tabs>
              <w:tab w:val="right" w:leader="none" w:pos="9745.511811023624"/>
            </w:tabs>
            <w:spacing w:before="60" w:line="240" w:lineRule="auto"/>
            <w:rPr>
              <w:b w:val="1"/>
              <w:bCs w:val="1"/>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heading=h.skd30c72uqmx">
            <w:r w:rsidDel="00000000" w:rsidR="00000000" w:rsidRPr="00000000">
              <w:rPr>
                <w:b w:val="1"/>
                <w:bCs w:val="1"/>
                <w:color w:val="000000"/>
                <w:u w:val="none"/>
                <w:rtl w:val="0"/>
              </w:rPr>
              <w:t xml:space="preserve">1. Въведение</w:t>
              <w:tab/>
            </w:r>
          </w:hyperlink>
          <w:r w:rsidDel="00000000" w:rsidR="00000000" w:rsidRPr="00000000">
            <w:fldChar w:fldCharType="begin"/>
            <w:instrText xml:space="preserve"> PAGEREF _heading=h.skd30c72uqmx \h </w:instrText>
            <w:fldChar w:fldCharType="separate"/>
          </w:r>
          <w:r w:rsidDel="00000000" w:rsidR="00000000" w:rsidRPr="00000000">
            <w:rPr>
              <w:b w:val="1"/>
              <w:bCs w:val="1"/>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3">
          <w:pPr>
            <w:widowControl w:val="0"/>
            <w:tabs>
              <w:tab w:val="right" w:leader="none" w:pos="9745.511811023624"/>
            </w:tabs>
            <w:spacing w:before="60" w:line="240" w:lineRule="auto"/>
            <w:rPr>
              <w:b w:val="1"/>
              <w:bCs w:val="1"/>
              <w:color w:val="000000"/>
              <w:u w:val="none"/>
            </w:rPr>
          </w:pPr>
          <w:hyperlink w:anchor="_heading=h.op3fyaigenrr">
            <w:r w:rsidDel="00000000" w:rsidR="00000000" w:rsidRPr="00000000">
              <w:rPr>
                <w:b w:val="1"/>
                <w:bCs w:val="1"/>
                <w:color w:val="000000"/>
                <w:u w:val="none"/>
                <w:rtl w:val="0"/>
              </w:rPr>
              <w:t xml:space="preserve">2. Как да бъдем застъпници за климата и околната среда?</w:t>
              <w:tab/>
            </w:r>
          </w:hyperlink>
          <w:r w:rsidDel="00000000" w:rsidR="00000000" w:rsidRPr="00000000">
            <w:fldChar w:fldCharType="begin"/>
            <w:instrText xml:space="preserve"> PAGEREF _heading=h.op3fyaigenrr \h </w:instrText>
            <w:fldChar w:fldCharType="separate"/>
          </w:r>
          <w:r w:rsidDel="00000000" w:rsidR="00000000" w:rsidRPr="00000000">
            <w:rPr>
              <w:b w:val="1"/>
              <w:bCs w:val="1"/>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4">
          <w:pPr>
            <w:widowControl w:val="0"/>
            <w:tabs>
              <w:tab w:val="right" w:leader="none" w:pos="9745.511811023624"/>
            </w:tabs>
            <w:spacing w:before="60" w:line="240" w:lineRule="auto"/>
            <w:ind w:left="360" w:firstLine="0"/>
            <w:rPr>
              <w:color w:val="000000"/>
              <w:u w:val="none"/>
            </w:rPr>
          </w:pPr>
          <w:hyperlink w:anchor="_heading=h.yyldg6fdptrp">
            <w:r w:rsidDel="00000000" w:rsidR="00000000" w:rsidRPr="00000000">
              <w:rPr>
                <w:color w:val="000000"/>
                <w:u w:val="none"/>
                <w:rtl w:val="0"/>
              </w:rPr>
              <w:t xml:space="preserve">2.1. И сам войнът е воин или сговорна дружина планина повдига</w:t>
              <w:tab/>
            </w:r>
          </w:hyperlink>
          <w:r w:rsidDel="00000000" w:rsidR="00000000" w:rsidRPr="00000000">
            <w:fldChar w:fldCharType="begin"/>
            <w:instrText xml:space="preserve"> PAGEREF _heading=h.yyldg6fdptrp \h </w:instrText>
            <w:fldChar w:fldCharType="separate"/>
          </w:r>
          <w:r w:rsidDel="00000000" w:rsidR="00000000" w:rsidRPr="00000000">
            <w:rPr>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5">
          <w:pPr>
            <w:widowControl w:val="0"/>
            <w:tabs>
              <w:tab w:val="right" w:leader="none" w:pos="9745.511811023624"/>
            </w:tabs>
            <w:spacing w:before="60" w:line="240" w:lineRule="auto"/>
            <w:ind w:left="720" w:firstLine="0"/>
            <w:rPr>
              <w:color w:val="000000"/>
              <w:u w:val="none"/>
            </w:rPr>
          </w:pPr>
          <w:hyperlink w:anchor="_heading=">
            <w:r w:rsidDel="00000000" w:rsidR="00000000" w:rsidRPr="00000000">
              <w:rPr>
                <w:color w:val="000000"/>
                <w:u w:val="none"/>
                <w:rtl w:val="0"/>
              </w:rPr>
              <w:t xml:space="preserve">Полезни ресурси</w:t>
              <w:tab/>
            </w:r>
          </w:hyperlink>
          <w:r w:rsidDel="00000000" w:rsidR="00000000" w:rsidRPr="00000000">
            <w:fldChar w:fldCharType="begin"/>
            <w:instrText xml:space="preserve"> PAGEREF _heading= \h </w:instrText>
            <w:fldChar w:fldCharType="separate"/>
          </w:r>
          <w:r w:rsidDel="00000000" w:rsidR="00000000" w:rsidRPr="00000000">
            <w:rPr>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6">
          <w:pPr>
            <w:widowControl w:val="0"/>
            <w:tabs>
              <w:tab w:val="right" w:leader="none" w:pos="9745.511811023624"/>
            </w:tabs>
            <w:spacing w:before="60" w:line="240" w:lineRule="auto"/>
            <w:ind w:left="360" w:firstLine="0"/>
            <w:rPr>
              <w:color w:val="000000"/>
              <w:u w:val="none"/>
            </w:rPr>
          </w:pPr>
          <w:hyperlink w:anchor="_heading=h.3s3g41jwwvt9">
            <w:r w:rsidDel="00000000" w:rsidR="00000000" w:rsidRPr="00000000">
              <w:rPr>
                <w:color w:val="000000"/>
                <w:u w:val="none"/>
                <w:rtl w:val="0"/>
              </w:rPr>
              <w:t xml:space="preserve">2.2. Защита на лица, подаващи сигнали</w:t>
              <w:tab/>
            </w:r>
          </w:hyperlink>
          <w:r w:rsidDel="00000000" w:rsidR="00000000" w:rsidRPr="00000000">
            <w:fldChar w:fldCharType="begin"/>
            <w:instrText xml:space="preserve"> PAGEREF _heading=h.3s3g41jwwvt9 \h </w:instrText>
            <w:fldChar w:fldCharType="separate"/>
          </w:r>
          <w:r w:rsidDel="00000000" w:rsidR="00000000" w:rsidRPr="00000000">
            <w:rPr>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7">
          <w:pPr>
            <w:widowControl w:val="0"/>
            <w:tabs>
              <w:tab w:val="right" w:leader="none" w:pos="9745.511811023624"/>
            </w:tabs>
            <w:spacing w:before="60" w:line="240" w:lineRule="auto"/>
            <w:ind w:left="360" w:firstLine="0"/>
            <w:rPr>
              <w:color w:val="000000"/>
              <w:u w:val="none"/>
            </w:rPr>
          </w:pPr>
          <w:hyperlink w:anchor="_heading=h.ps8fijjlhusl">
            <w:r w:rsidDel="00000000" w:rsidR="00000000" w:rsidRPr="00000000">
              <w:rPr>
                <w:color w:val="000000"/>
                <w:u w:val="none"/>
                <w:rtl w:val="0"/>
              </w:rPr>
              <w:t xml:space="preserve">2.3. А какво се случва ако сме твърде успешни със застъпничеството си или Стратегически дела срещу участие на обществеността (SLAPP)</w:t>
              <w:tab/>
            </w:r>
          </w:hyperlink>
          <w:r w:rsidDel="00000000" w:rsidR="00000000" w:rsidRPr="00000000">
            <w:fldChar w:fldCharType="begin"/>
            <w:instrText xml:space="preserve"> PAGEREF _heading=h.ps8fijjlhusl \h </w:instrText>
            <w:fldChar w:fldCharType="separate"/>
          </w:r>
          <w:r w:rsidDel="00000000" w:rsidR="00000000" w:rsidRPr="00000000">
            <w:rPr>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8">
          <w:pPr>
            <w:widowControl w:val="0"/>
            <w:tabs>
              <w:tab w:val="right" w:leader="none" w:pos="9745.511811023624"/>
            </w:tabs>
            <w:spacing w:before="60" w:line="240" w:lineRule="auto"/>
            <w:ind w:left="1080" w:firstLine="0"/>
            <w:rPr>
              <w:color w:val="000000"/>
              <w:u w:val="none"/>
            </w:rPr>
          </w:pPr>
          <w:hyperlink w:anchor="_heading=h.9bkb049bmgq0">
            <w:r w:rsidDel="00000000" w:rsidR="00000000" w:rsidRPr="00000000">
              <w:rPr>
                <w:color w:val="000000"/>
                <w:u w:val="none"/>
                <w:rtl w:val="0"/>
              </w:rPr>
              <w:t xml:space="preserve">Защо е това полезно на екологичния активист?</w:t>
              <w:tab/>
            </w:r>
          </w:hyperlink>
          <w:r w:rsidDel="00000000" w:rsidR="00000000" w:rsidRPr="00000000">
            <w:fldChar w:fldCharType="begin"/>
            <w:instrText xml:space="preserve"> PAGEREF _heading=h.9bkb049bmgq0 \h </w:instrText>
            <w:fldChar w:fldCharType="separate"/>
          </w:r>
          <w:r w:rsidDel="00000000" w:rsidR="00000000" w:rsidRPr="00000000">
            <w:rPr>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9">
          <w:pPr>
            <w:widowControl w:val="0"/>
            <w:tabs>
              <w:tab w:val="right" w:leader="none" w:pos="9745.511811023624"/>
            </w:tabs>
            <w:spacing w:before="60" w:line="240" w:lineRule="auto"/>
            <w:rPr>
              <w:b w:val="1"/>
              <w:bCs w:val="1"/>
              <w:color w:val="000000"/>
              <w:u w:val="none"/>
            </w:rPr>
          </w:pPr>
          <w:hyperlink w:anchor="_heading=h.rvpix6xffghy">
            <w:r w:rsidDel="00000000" w:rsidR="00000000" w:rsidRPr="00000000">
              <w:rPr>
                <w:b w:val="1"/>
                <w:bCs w:val="1"/>
                <w:color w:val="000000"/>
                <w:u w:val="none"/>
                <w:rtl w:val="0"/>
              </w:rPr>
              <w:t xml:space="preserve">3. Как да използваме българското законодателство?</w:t>
              <w:tab/>
            </w:r>
          </w:hyperlink>
          <w:r w:rsidDel="00000000" w:rsidR="00000000" w:rsidRPr="00000000">
            <w:fldChar w:fldCharType="begin"/>
            <w:instrText xml:space="preserve"> PAGEREF _heading=h.rvpix6xffghy \h </w:instrText>
            <w:fldChar w:fldCharType="separate"/>
          </w:r>
          <w:r w:rsidDel="00000000" w:rsidR="00000000" w:rsidRPr="00000000">
            <w:rPr>
              <w:b w:val="1"/>
              <w:bCs w:val="1"/>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A">
          <w:pPr>
            <w:widowControl w:val="0"/>
            <w:tabs>
              <w:tab w:val="right" w:leader="none" w:pos="9745.511811023624"/>
            </w:tabs>
            <w:spacing w:before="60" w:line="240" w:lineRule="auto"/>
            <w:ind w:left="360" w:firstLine="0"/>
            <w:rPr>
              <w:color w:val="000000"/>
              <w:u w:val="none"/>
            </w:rPr>
          </w:pPr>
          <w:hyperlink w:anchor="_heading=h.uczqaan0bbu9">
            <w:r w:rsidDel="00000000" w:rsidR="00000000" w:rsidRPr="00000000">
              <w:rPr>
                <w:color w:val="000000"/>
                <w:u w:val="none"/>
                <w:rtl w:val="0"/>
              </w:rPr>
              <w:t xml:space="preserve">3.1. Какво ни казва българското екологично право?</w:t>
              <w:tab/>
            </w:r>
          </w:hyperlink>
          <w:r w:rsidDel="00000000" w:rsidR="00000000" w:rsidRPr="00000000">
            <w:fldChar w:fldCharType="begin"/>
            <w:instrText xml:space="preserve"> PAGEREF _heading=h.uczqaan0bbu9 \h </w:instrText>
            <w:fldChar w:fldCharType="separate"/>
          </w:r>
          <w:r w:rsidDel="00000000" w:rsidR="00000000" w:rsidRPr="00000000">
            <w:rPr>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B">
          <w:pPr>
            <w:widowControl w:val="0"/>
            <w:tabs>
              <w:tab w:val="right" w:leader="none" w:pos="9745.511811023624"/>
            </w:tabs>
            <w:spacing w:before="60" w:line="240" w:lineRule="auto"/>
            <w:ind w:left="720" w:firstLine="0"/>
            <w:rPr>
              <w:color w:val="000000"/>
              <w:u w:val="none"/>
            </w:rPr>
          </w:pPr>
          <w:hyperlink w:anchor="_heading=h.bb5arwpqoz4t">
            <w:r w:rsidDel="00000000" w:rsidR="00000000" w:rsidRPr="00000000">
              <w:rPr>
                <w:color w:val="000000"/>
                <w:u w:val="none"/>
                <w:rtl w:val="0"/>
              </w:rPr>
              <w:t xml:space="preserve">3.1.1. ЗООС - нашата основа</w:t>
              <w:tab/>
            </w:r>
          </w:hyperlink>
          <w:r w:rsidDel="00000000" w:rsidR="00000000" w:rsidRPr="00000000">
            <w:fldChar w:fldCharType="begin"/>
            <w:instrText xml:space="preserve"> PAGEREF _heading=h.bb5arwpqoz4t \h </w:instrText>
            <w:fldChar w:fldCharType="separate"/>
          </w:r>
          <w:r w:rsidDel="00000000" w:rsidR="00000000" w:rsidRPr="00000000">
            <w:rPr>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0C">
          <w:pPr>
            <w:widowControl w:val="0"/>
            <w:tabs>
              <w:tab w:val="right" w:leader="none" w:pos="9745.511811023624"/>
            </w:tabs>
            <w:spacing w:before="60" w:line="240" w:lineRule="auto"/>
            <w:ind w:left="360" w:firstLine="0"/>
            <w:rPr>
              <w:color w:val="000000"/>
              <w:u w:val="none"/>
            </w:rPr>
          </w:pPr>
          <w:hyperlink w:anchor="_heading=h.1ixa3e4fv40k">
            <w:r w:rsidDel="00000000" w:rsidR="00000000" w:rsidRPr="00000000">
              <w:rPr>
                <w:color w:val="000000"/>
                <w:u w:val="none"/>
                <w:rtl w:val="0"/>
              </w:rPr>
              <w:t xml:space="preserve">3.2. Какви действия можем да предприемем ние?</w:t>
              <w:tab/>
            </w:r>
          </w:hyperlink>
          <w:r w:rsidDel="00000000" w:rsidR="00000000" w:rsidRPr="00000000">
            <w:fldChar w:fldCharType="begin"/>
            <w:instrText xml:space="preserve"> PAGEREF _heading=h.1ixa3e4fv40k \h </w:instrText>
            <w:fldChar w:fldCharType="separate"/>
          </w:r>
          <w:r w:rsidDel="00000000" w:rsidR="00000000" w:rsidRPr="00000000">
            <w:rPr>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0D">
          <w:pPr>
            <w:widowControl w:val="0"/>
            <w:tabs>
              <w:tab w:val="right" w:leader="none" w:pos="9745.511811023624"/>
            </w:tabs>
            <w:spacing w:before="60" w:line="240" w:lineRule="auto"/>
            <w:ind w:left="720" w:firstLine="0"/>
            <w:rPr>
              <w:color w:val="000000"/>
              <w:u w:val="none"/>
            </w:rPr>
          </w:pPr>
          <w:hyperlink w:anchor="_heading=h.75vr5ymi2wg0">
            <w:r w:rsidDel="00000000" w:rsidR="00000000" w:rsidRPr="00000000">
              <w:rPr>
                <w:color w:val="000000"/>
                <w:u w:val="none"/>
                <w:rtl w:val="0"/>
              </w:rPr>
              <w:t xml:space="preserve">3.2.1. ЗДОИ</w:t>
              <w:tab/>
            </w:r>
          </w:hyperlink>
          <w:r w:rsidDel="00000000" w:rsidR="00000000" w:rsidRPr="00000000">
            <w:fldChar w:fldCharType="begin"/>
            <w:instrText xml:space="preserve"> PAGEREF _heading=h.75vr5ymi2wg0 \h </w:instrText>
            <w:fldChar w:fldCharType="separate"/>
          </w:r>
          <w:r w:rsidDel="00000000" w:rsidR="00000000" w:rsidRPr="00000000">
            <w:rPr>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0E">
          <w:pPr>
            <w:widowControl w:val="0"/>
            <w:tabs>
              <w:tab w:val="right" w:leader="none" w:pos="9745.511811023624"/>
            </w:tabs>
            <w:spacing w:before="60" w:line="240" w:lineRule="auto"/>
            <w:ind w:left="720" w:firstLine="0"/>
            <w:rPr>
              <w:color w:val="000000"/>
              <w:u w:val="none"/>
            </w:rPr>
          </w:pPr>
          <w:hyperlink w:anchor="_heading=h.wzg68b10av70">
            <w:r w:rsidDel="00000000" w:rsidR="00000000" w:rsidRPr="00000000">
              <w:rPr>
                <w:color w:val="000000"/>
                <w:u w:val="none"/>
                <w:rtl w:val="0"/>
              </w:rPr>
              <w:t xml:space="preserve">3.2.2. Пряко участие на гражданите</w:t>
              <w:tab/>
            </w:r>
          </w:hyperlink>
          <w:r w:rsidDel="00000000" w:rsidR="00000000" w:rsidRPr="00000000">
            <w:fldChar w:fldCharType="begin"/>
            <w:instrText xml:space="preserve"> PAGEREF _heading=h.wzg68b10av70 \h </w:instrText>
            <w:fldChar w:fldCharType="separate"/>
          </w:r>
          <w:r w:rsidDel="00000000" w:rsidR="00000000" w:rsidRPr="00000000">
            <w:rPr>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0F">
          <w:pPr>
            <w:widowControl w:val="0"/>
            <w:tabs>
              <w:tab w:val="right" w:leader="none" w:pos="9745.511811023624"/>
            </w:tabs>
            <w:spacing w:before="60" w:line="240" w:lineRule="auto"/>
            <w:ind w:left="1080" w:firstLine="0"/>
            <w:rPr>
              <w:color w:val="000000"/>
              <w:u w:val="none"/>
            </w:rPr>
          </w:pPr>
          <w:hyperlink w:anchor="_heading=h.2gbfj2cs1h13">
            <w:r w:rsidDel="00000000" w:rsidR="00000000" w:rsidRPr="00000000">
              <w:rPr>
                <w:color w:val="000000"/>
                <w:u w:val="none"/>
                <w:rtl w:val="0"/>
              </w:rPr>
              <w:t xml:space="preserve">3.2.2.1. Пряко участие в държавната власт и местното самоуправление</w:t>
              <w:tab/>
            </w:r>
          </w:hyperlink>
          <w:r w:rsidDel="00000000" w:rsidR="00000000" w:rsidRPr="00000000">
            <w:fldChar w:fldCharType="begin"/>
            <w:instrText xml:space="preserve"> PAGEREF _heading=h.2gbfj2cs1h13 \h </w:instrText>
            <w:fldChar w:fldCharType="separate"/>
          </w:r>
          <w:r w:rsidDel="00000000" w:rsidR="00000000" w:rsidRPr="00000000">
            <w:rPr>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10">
          <w:pPr>
            <w:widowControl w:val="0"/>
            <w:tabs>
              <w:tab w:val="right" w:leader="none" w:pos="9745.511811023624"/>
            </w:tabs>
            <w:spacing w:before="60" w:line="240" w:lineRule="auto"/>
            <w:ind w:left="1080" w:firstLine="0"/>
            <w:rPr>
              <w:color w:val="000000"/>
              <w:u w:val="none"/>
            </w:rPr>
          </w:pPr>
          <w:hyperlink w:anchor="_heading=h.u1v1x8ovlajr">
            <w:r w:rsidDel="00000000" w:rsidR="00000000" w:rsidRPr="00000000">
              <w:rPr>
                <w:color w:val="000000"/>
                <w:u w:val="none"/>
                <w:rtl w:val="0"/>
              </w:rPr>
              <w:t xml:space="preserve">3.2.2.2. Участие в законодателни промени</w:t>
              <w:tab/>
            </w:r>
          </w:hyperlink>
          <w:r w:rsidDel="00000000" w:rsidR="00000000" w:rsidRPr="00000000">
            <w:fldChar w:fldCharType="begin"/>
            <w:instrText xml:space="preserve"> PAGEREF _heading=h.u1v1x8ovlajr \h </w:instrText>
            <w:fldChar w:fldCharType="separate"/>
          </w:r>
          <w:r w:rsidDel="00000000" w:rsidR="00000000" w:rsidRPr="00000000">
            <w:rPr>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11">
          <w:pPr>
            <w:widowControl w:val="0"/>
            <w:tabs>
              <w:tab w:val="right" w:leader="none" w:pos="9745.511811023624"/>
            </w:tabs>
            <w:spacing w:before="60" w:line="240" w:lineRule="auto"/>
            <w:ind w:left="720" w:firstLine="0"/>
            <w:rPr>
              <w:color w:val="000000"/>
              <w:u w:val="none"/>
            </w:rPr>
          </w:pPr>
          <w:hyperlink w:anchor="_heading=h.ofb7n8dh23vp">
            <w:r w:rsidDel="00000000" w:rsidR="00000000" w:rsidRPr="00000000">
              <w:rPr>
                <w:color w:val="000000"/>
                <w:u w:val="none"/>
                <w:rtl w:val="0"/>
              </w:rPr>
              <w:t xml:space="preserve">3.2.3. Участие в екологични оценки</w:t>
              <w:tab/>
            </w:r>
          </w:hyperlink>
          <w:r w:rsidDel="00000000" w:rsidR="00000000" w:rsidRPr="00000000">
            <w:fldChar w:fldCharType="begin"/>
            <w:instrText xml:space="preserve"> PAGEREF _heading=h.ofb7n8dh23vp \h </w:instrText>
            <w:fldChar w:fldCharType="separate"/>
          </w:r>
          <w:r w:rsidDel="00000000" w:rsidR="00000000" w:rsidRPr="00000000">
            <w:rPr>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12">
          <w:pPr>
            <w:widowControl w:val="0"/>
            <w:tabs>
              <w:tab w:val="right" w:leader="none" w:pos="9745.511811023624"/>
            </w:tabs>
            <w:spacing w:before="60" w:line="240" w:lineRule="auto"/>
            <w:ind w:left="720" w:firstLine="0"/>
            <w:rPr>
              <w:color w:val="000000"/>
              <w:u w:val="none"/>
            </w:rPr>
          </w:pPr>
          <w:hyperlink w:anchor="_heading=">
            <w:r w:rsidDel="00000000" w:rsidR="00000000" w:rsidRPr="00000000">
              <w:rPr>
                <w:color w:val="000000"/>
                <w:u w:val="none"/>
                <w:rtl w:val="0"/>
              </w:rPr>
              <w:t xml:space="preserve">Основната нормативна уредба на екологичните оценки се съдържа в следните актове:</w:t>
              <w:tab/>
            </w:r>
          </w:hyperlink>
          <w:r w:rsidDel="00000000" w:rsidR="00000000" w:rsidRPr="00000000">
            <w:fldChar w:fldCharType="begin"/>
            <w:instrText xml:space="preserve"> PAGEREF _heading= \h </w:instrText>
            <w:fldChar w:fldCharType="separate"/>
          </w:r>
          <w:r w:rsidDel="00000000" w:rsidR="00000000" w:rsidRPr="00000000">
            <w:rPr>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13">
          <w:pPr>
            <w:widowControl w:val="0"/>
            <w:tabs>
              <w:tab w:val="right" w:leader="none" w:pos="9745.511811023624"/>
            </w:tabs>
            <w:spacing w:before="60" w:line="240" w:lineRule="auto"/>
            <w:ind w:left="720" w:firstLine="0"/>
            <w:rPr>
              <w:color w:val="000000"/>
              <w:u w:val="none"/>
            </w:rPr>
          </w:pPr>
          <w:hyperlink w:anchor="_heading=h.7oz0nnqnkdl7">
            <w:r w:rsidDel="00000000" w:rsidR="00000000" w:rsidRPr="00000000">
              <w:rPr>
                <w:color w:val="000000"/>
                <w:u w:val="none"/>
                <w:rtl w:val="0"/>
              </w:rPr>
              <w:t xml:space="preserve">3.2.4. Други производства</w:t>
              <w:tab/>
            </w:r>
          </w:hyperlink>
          <w:r w:rsidDel="00000000" w:rsidR="00000000" w:rsidRPr="00000000">
            <w:fldChar w:fldCharType="begin"/>
            <w:instrText xml:space="preserve"> PAGEREF _heading=h.7oz0nnqnkdl7 \h </w:instrText>
            <w:fldChar w:fldCharType="separate"/>
          </w:r>
          <w:r w:rsidDel="00000000" w:rsidR="00000000" w:rsidRPr="00000000">
            <w:rPr>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14">
          <w:pPr>
            <w:widowControl w:val="0"/>
            <w:tabs>
              <w:tab w:val="right" w:leader="none" w:pos="9745.511811023624"/>
            </w:tabs>
            <w:spacing w:before="60" w:line="240" w:lineRule="auto"/>
            <w:ind w:left="1080" w:firstLine="0"/>
            <w:rPr>
              <w:color w:val="000000"/>
              <w:u w:val="none"/>
            </w:rPr>
          </w:pPr>
          <w:hyperlink w:anchor="_heading=h.ok31jjvdjlt8">
            <w:r w:rsidDel="00000000" w:rsidR="00000000" w:rsidRPr="00000000">
              <w:rPr>
                <w:color w:val="000000"/>
                <w:u w:val="none"/>
                <w:rtl w:val="0"/>
              </w:rPr>
              <w:t xml:space="preserve">3.2.4.1. ЗОДОВ</w:t>
              <w:tab/>
            </w:r>
          </w:hyperlink>
          <w:r w:rsidDel="00000000" w:rsidR="00000000" w:rsidRPr="00000000">
            <w:fldChar w:fldCharType="begin"/>
            <w:instrText xml:space="preserve"> PAGEREF _heading=h.ok31jjvdjlt8 \h </w:instrText>
            <w:fldChar w:fldCharType="separate"/>
          </w:r>
          <w:r w:rsidDel="00000000" w:rsidR="00000000" w:rsidRPr="00000000">
            <w:rPr>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15">
          <w:pPr>
            <w:widowControl w:val="0"/>
            <w:tabs>
              <w:tab w:val="right" w:leader="none" w:pos="9745.511811023624"/>
            </w:tabs>
            <w:spacing w:before="60" w:line="240" w:lineRule="auto"/>
            <w:ind w:left="1080" w:firstLine="0"/>
            <w:rPr>
              <w:color w:val="000000"/>
              <w:u w:val="none"/>
            </w:rPr>
          </w:pPr>
          <w:hyperlink w:anchor="_heading=h.irshp4s8w238">
            <w:r w:rsidDel="00000000" w:rsidR="00000000" w:rsidRPr="00000000">
              <w:rPr>
                <w:color w:val="000000"/>
                <w:u w:val="none"/>
                <w:rtl w:val="0"/>
              </w:rPr>
              <w:t xml:space="preserve">3.2.4.2. Сезиране на Омбудсмана на Република България</w:t>
              <w:tab/>
            </w:r>
          </w:hyperlink>
          <w:r w:rsidDel="00000000" w:rsidR="00000000" w:rsidRPr="00000000">
            <w:fldChar w:fldCharType="begin"/>
            <w:instrText xml:space="preserve"> PAGEREF _heading=h.irshp4s8w238 \h </w:instrText>
            <w:fldChar w:fldCharType="separate"/>
          </w:r>
          <w:r w:rsidDel="00000000" w:rsidR="00000000" w:rsidRPr="00000000">
            <w:rPr>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16">
          <w:pPr>
            <w:widowControl w:val="0"/>
            <w:tabs>
              <w:tab w:val="right" w:leader="none" w:pos="9745.511811023624"/>
            </w:tabs>
            <w:spacing w:before="60" w:line="240" w:lineRule="auto"/>
            <w:ind w:left="1080" w:firstLine="0"/>
            <w:rPr>
              <w:color w:val="000000"/>
              <w:u w:val="none"/>
            </w:rPr>
          </w:pPr>
          <w:hyperlink w:anchor="_heading=h.5727zncau2dk">
            <w:r w:rsidDel="00000000" w:rsidR="00000000" w:rsidRPr="00000000">
              <w:rPr>
                <w:color w:val="000000"/>
                <w:u w:val="none"/>
                <w:rtl w:val="0"/>
              </w:rPr>
              <w:t xml:space="preserve">3.2.4.2. Сигнал до прокуратурата</w:t>
              <w:tab/>
            </w:r>
          </w:hyperlink>
          <w:r w:rsidDel="00000000" w:rsidR="00000000" w:rsidRPr="00000000">
            <w:fldChar w:fldCharType="begin"/>
            <w:instrText xml:space="preserve"> PAGEREF _heading=h.5727zncau2dk \h </w:instrText>
            <w:fldChar w:fldCharType="separate"/>
          </w:r>
          <w:r w:rsidDel="00000000" w:rsidR="00000000" w:rsidRPr="00000000">
            <w:rPr>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17">
          <w:pPr>
            <w:widowControl w:val="0"/>
            <w:tabs>
              <w:tab w:val="right" w:leader="none" w:pos="9745.511811023624"/>
            </w:tabs>
            <w:spacing w:before="60" w:line="240" w:lineRule="auto"/>
            <w:ind w:left="1080" w:firstLine="0"/>
            <w:rPr>
              <w:color w:val="000000"/>
              <w:u w:val="none"/>
            </w:rPr>
          </w:pPr>
          <w:hyperlink w:anchor="_heading=h.bwt21oriqirh">
            <w:r w:rsidDel="00000000" w:rsidR="00000000" w:rsidRPr="00000000">
              <w:rPr>
                <w:color w:val="000000"/>
                <w:u w:val="none"/>
                <w:rtl w:val="0"/>
              </w:rPr>
              <w:t xml:space="preserve">3.2.4.3. Отговорност по ЗОПОЕЩ</w:t>
              <w:tab/>
            </w:r>
          </w:hyperlink>
          <w:r w:rsidDel="00000000" w:rsidR="00000000" w:rsidRPr="00000000">
            <w:fldChar w:fldCharType="begin"/>
            <w:instrText xml:space="preserve"> PAGEREF _heading=h.bwt21oriqirh \h </w:instrText>
            <w:fldChar w:fldCharType="separate"/>
          </w:r>
          <w:r w:rsidDel="00000000" w:rsidR="00000000" w:rsidRPr="00000000">
            <w:rPr>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18">
          <w:pPr>
            <w:widowControl w:val="0"/>
            <w:tabs>
              <w:tab w:val="right" w:leader="none" w:pos="9745.511811023624"/>
            </w:tabs>
            <w:spacing w:before="60" w:line="240" w:lineRule="auto"/>
            <w:ind w:left="1080" w:firstLine="0"/>
            <w:rPr>
              <w:color w:val="000000"/>
              <w:u w:val="none"/>
            </w:rPr>
          </w:pPr>
          <w:hyperlink w:anchor="_heading=h.vvtjh34wybgl">
            <w:r w:rsidDel="00000000" w:rsidR="00000000" w:rsidRPr="00000000">
              <w:rPr>
                <w:color w:val="000000"/>
                <w:u w:val="none"/>
                <w:rtl w:val="0"/>
              </w:rPr>
              <w:t xml:space="preserve">3.2.4.4. Отговорност по ЗООС</w:t>
              <w:tab/>
            </w:r>
          </w:hyperlink>
          <w:r w:rsidDel="00000000" w:rsidR="00000000" w:rsidRPr="00000000">
            <w:fldChar w:fldCharType="begin"/>
            <w:instrText xml:space="preserve"> PAGEREF _heading=h.vvtjh34wybgl \h </w:instrText>
            <w:fldChar w:fldCharType="separate"/>
          </w:r>
          <w:r w:rsidDel="00000000" w:rsidR="00000000" w:rsidRPr="00000000">
            <w:rPr>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19">
          <w:pPr>
            <w:widowControl w:val="0"/>
            <w:tabs>
              <w:tab w:val="right" w:leader="none" w:pos="9745.511811023624"/>
            </w:tabs>
            <w:spacing w:before="60" w:line="240" w:lineRule="auto"/>
            <w:ind w:left="360" w:firstLine="0"/>
            <w:rPr>
              <w:color w:val="000000"/>
              <w:u w:val="none"/>
            </w:rPr>
          </w:pPr>
          <w:hyperlink w:anchor="_heading=h.18lb94fn9auz">
            <w:r w:rsidDel="00000000" w:rsidR="00000000" w:rsidRPr="00000000">
              <w:rPr>
                <w:color w:val="000000"/>
                <w:u w:val="none"/>
                <w:rtl w:val="0"/>
              </w:rPr>
              <w:t xml:space="preserve">3.3. Важни източници</w:t>
              <w:tab/>
            </w:r>
          </w:hyperlink>
          <w:r w:rsidDel="00000000" w:rsidR="00000000" w:rsidRPr="00000000">
            <w:fldChar w:fldCharType="begin"/>
            <w:instrText xml:space="preserve"> PAGEREF _heading=h.18lb94fn9auz \h </w:instrText>
            <w:fldChar w:fldCharType="separate"/>
          </w:r>
          <w:r w:rsidDel="00000000" w:rsidR="00000000" w:rsidRPr="00000000">
            <w:rPr>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1A">
          <w:pPr>
            <w:widowControl w:val="0"/>
            <w:tabs>
              <w:tab w:val="right" w:leader="none" w:pos="9745.511811023624"/>
            </w:tabs>
            <w:spacing w:before="60" w:line="240" w:lineRule="auto"/>
            <w:rPr>
              <w:b w:val="1"/>
              <w:bCs w:val="1"/>
              <w:color w:val="000000"/>
              <w:u w:val="none"/>
            </w:rPr>
          </w:pPr>
          <w:hyperlink w:anchor="_heading=h.5m680zj7l33u">
            <w:r w:rsidDel="00000000" w:rsidR="00000000" w:rsidRPr="00000000">
              <w:rPr>
                <w:b w:val="1"/>
                <w:bCs w:val="1"/>
                <w:color w:val="000000"/>
                <w:u w:val="none"/>
                <w:rtl w:val="0"/>
              </w:rPr>
              <w:t xml:space="preserve">4. Как да използваме Правото на Европейския съюз (ПЕС)?</w:t>
              <w:tab/>
            </w:r>
          </w:hyperlink>
          <w:r w:rsidDel="00000000" w:rsidR="00000000" w:rsidRPr="00000000">
            <w:fldChar w:fldCharType="begin"/>
            <w:instrText xml:space="preserve"> PAGEREF _heading=h.5m680zj7l33u \h </w:instrText>
            <w:fldChar w:fldCharType="separate"/>
          </w:r>
          <w:r w:rsidDel="00000000" w:rsidR="00000000" w:rsidRPr="00000000">
            <w:rPr>
              <w:b w:val="1"/>
              <w:bCs w:val="1"/>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1B">
          <w:pPr>
            <w:widowControl w:val="0"/>
            <w:tabs>
              <w:tab w:val="right" w:leader="none" w:pos="9745.511811023624"/>
            </w:tabs>
            <w:spacing w:before="60" w:line="240" w:lineRule="auto"/>
            <w:ind w:left="360" w:firstLine="0"/>
            <w:rPr>
              <w:color w:val="000000"/>
              <w:u w:val="none"/>
            </w:rPr>
          </w:pPr>
          <w:hyperlink w:anchor="_heading=h.l0patfz9vbdr">
            <w:r w:rsidDel="00000000" w:rsidR="00000000" w:rsidRPr="00000000">
              <w:rPr>
                <w:color w:val="000000"/>
                <w:u w:val="none"/>
                <w:rtl w:val="0"/>
              </w:rPr>
              <w:t xml:space="preserve">4.1. Основни нормативни актове на ниво ЕС, свързани с опазването на околната среда и климата</w:t>
              <w:tab/>
            </w:r>
          </w:hyperlink>
          <w:r w:rsidDel="00000000" w:rsidR="00000000" w:rsidRPr="00000000">
            <w:fldChar w:fldCharType="begin"/>
            <w:instrText xml:space="preserve"> PAGEREF _heading=h.l0patfz9vbdr \h </w:instrText>
            <w:fldChar w:fldCharType="separate"/>
          </w:r>
          <w:r w:rsidDel="00000000" w:rsidR="00000000" w:rsidRPr="00000000">
            <w:rPr>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1C">
          <w:pPr>
            <w:widowControl w:val="0"/>
            <w:tabs>
              <w:tab w:val="right" w:leader="none" w:pos="9745.511811023624"/>
            </w:tabs>
            <w:spacing w:before="60" w:line="240" w:lineRule="auto"/>
            <w:ind w:left="720" w:firstLine="0"/>
            <w:rPr>
              <w:color w:val="000000"/>
              <w:u w:val="none"/>
            </w:rPr>
          </w:pPr>
          <w:hyperlink w:anchor="_heading=h.btc9p9790lvo">
            <w:r w:rsidDel="00000000" w:rsidR="00000000" w:rsidRPr="00000000">
              <w:rPr>
                <w:color w:val="000000"/>
                <w:u w:val="none"/>
                <w:rtl w:val="0"/>
              </w:rPr>
              <w:t xml:space="preserve">4.1.1. Харта на основните права на Европейския съюз</w:t>
              <w:tab/>
            </w:r>
          </w:hyperlink>
          <w:r w:rsidDel="00000000" w:rsidR="00000000" w:rsidRPr="00000000">
            <w:fldChar w:fldCharType="begin"/>
            <w:instrText xml:space="preserve"> PAGEREF _heading=h.btc9p9790lvo \h </w:instrText>
            <w:fldChar w:fldCharType="separate"/>
          </w:r>
          <w:r w:rsidDel="00000000" w:rsidR="00000000" w:rsidRPr="00000000">
            <w:rPr>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1D">
          <w:pPr>
            <w:widowControl w:val="0"/>
            <w:tabs>
              <w:tab w:val="right" w:leader="none" w:pos="9745.511811023624"/>
            </w:tabs>
            <w:spacing w:before="60" w:line="240" w:lineRule="auto"/>
            <w:ind w:left="720" w:firstLine="0"/>
            <w:rPr>
              <w:color w:val="000000"/>
              <w:u w:val="none"/>
            </w:rPr>
          </w:pPr>
          <w:hyperlink w:anchor="_heading=h.ajr7dhv63vjm">
            <w:r w:rsidDel="00000000" w:rsidR="00000000" w:rsidRPr="00000000">
              <w:rPr>
                <w:color w:val="000000"/>
                <w:u w:val="none"/>
                <w:rtl w:val="0"/>
              </w:rPr>
              <w:t xml:space="preserve">4.1.2. Европейски закон за климата (Регламент (ЕС) 2021/1119)</w:t>
              <w:tab/>
            </w:r>
          </w:hyperlink>
          <w:r w:rsidDel="00000000" w:rsidR="00000000" w:rsidRPr="00000000">
            <w:fldChar w:fldCharType="begin"/>
            <w:instrText xml:space="preserve"> PAGEREF _heading=h.ajr7dhv63vjm \h </w:instrText>
            <w:fldChar w:fldCharType="separate"/>
          </w:r>
          <w:r w:rsidDel="00000000" w:rsidR="00000000" w:rsidRPr="00000000">
            <w:rPr>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1E">
          <w:pPr>
            <w:widowControl w:val="0"/>
            <w:tabs>
              <w:tab w:val="right" w:leader="none" w:pos="9745.511811023624"/>
            </w:tabs>
            <w:spacing w:before="60" w:line="240" w:lineRule="auto"/>
            <w:ind w:left="720" w:firstLine="0"/>
            <w:rPr>
              <w:color w:val="000000"/>
              <w:u w:val="none"/>
            </w:rPr>
          </w:pPr>
          <w:hyperlink w:anchor="_heading=h.n8cjxmocywoc">
            <w:r w:rsidDel="00000000" w:rsidR="00000000" w:rsidRPr="00000000">
              <w:rPr>
                <w:color w:val="000000"/>
                <w:u w:val="none"/>
                <w:rtl w:val="0"/>
              </w:rPr>
              <w:t xml:space="preserve">4.1.3. Директива за местообитанията (92/43/ЕИО) и Директива за птиците (2009/147/ЕО)</w:t>
              <w:tab/>
            </w:r>
          </w:hyperlink>
          <w:r w:rsidDel="00000000" w:rsidR="00000000" w:rsidRPr="00000000">
            <w:fldChar w:fldCharType="begin"/>
            <w:instrText xml:space="preserve"> PAGEREF _heading=h.n8cjxmocywoc \h </w:instrText>
            <w:fldChar w:fldCharType="separate"/>
          </w:r>
          <w:r w:rsidDel="00000000" w:rsidR="00000000" w:rsidRPr="00000000">
            <w:rPr>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1F">
          <w:pPr>
            <w:widowControl w:val="0"/>
            <w:tabs>
              <w:tab w:val="right" w:leader="none" w:pos="9745.511811023624"/>
            </w:tabs>
            <w:spacing w:before="60" w:line="240" w:lineRule="auto"/>
            <w:ind w:left="720" w:firstLine="0"/>
            <w:rPr>
              <w:color w:val="000000"/>
              <w:u w:val="none"/>
            </w:rPr>
          </w:pPr>
          <w:hyperlink w:anchor="_heading=h.45h6et6k1vrn">
            <w:r w:rsidDel="00000000" w:rsidR="00000000" w:rsidRPr="00000000">
              <w:rPr>
                <w:color w:val="000000"/>
                <w:u w:val="none"/>
                <w:rtl w:val="0"/>
              </w:rPr>
              <w:t xml:space="preserve">4.1.4. Регламент за възстановяване на природата (2024/1991)</w:t>
              <w:tab/>
            </w:r>
          </w:hyperlink>
          <w:r w:rsidDel="00000000" w:rsidR="00000000" w:rsidRPr="00000000">
            <w:fldChar w:fldCharType="begin"/>
            <w:instrText xml:space="preserve"> PAGEREF _heading=h.45h6et6k1vrn \h </w:instrText>
            <w:fldChar w:fldCharType="separate"/>
          </w:r>
          <w:r w:rsidDel="00000000" w:rsidR="00000000" w:rsidRPr="00000000">
            <w:rPr>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20">
          <w:pPr>
            <w:widowControl w:val="0"/>
            <w:tabs>
              <w:tab w:val="right" w:leader="none" w:pos="9745.511811023624"/>
            </w:tabs>
            <w:spacing w:before="60" w:line="240" w:lineRule="auto"/>
            <w:ind w:left="720" w:firstLine="0"/>
            <w:rPr>
              <w:color w:val="000000"/>
              <w:u w:val="none"/>
            </w:rPr>
          </w:pPr>
          <w:hyperlink w:anchor="_heading=h.scqf90qzien4">
            <w:r w:rsidDel="00000000" w:rsidR="00000000" w:rsidRPr="00000000">
              <w:rPr>
                <w:color w:val="000000"/>
                <w:u w:val="none"/>
                <w:rtl w:val="0"/>
              </w:rPr>
              <w:t xml:space="preserve">4.1.5. Директива (ЕС) 2024/1203 – наказателна отговорност при екологични щети</w:t>
              <w:tab/>
            </w:r>
          </w:hyperlink>
          <w:r w:rsidDel="00000000" w:rsidR="00000000" w:rsidRPr="00000000">
            <w:fldChar w:fldCharType="begin"/>
            <w:instrText xml:space="preserve"> PAGEREF _heading=h.scqf90qzien4 \h </w:instrText>
            <w:fldChar w:fldCharType="separate"/>
          </w:r>
          <w:r w:rsidDel="00000000" w:rsidR="00000000" w:rsidRPr="00000000">
            <w:rPr>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21">
          <w:pPr>
            <w:widowControl w:val="0"/>
            <w:tabs>
              <w:tab w:val="right" w:leader="none" w:pos="9745.511811023624"/>
            </w:tabs>
            <w:spacing w:before="60" w:line="240" w:lineRule="auto"/>
            <w:ind w:left="720" w:firstLine="0"/>
            <w:rPr>
              <w:color w:val="000000"/>
              <w:u w:val="none"/>
            </w:rPr>
          </w:pPr>
          <w:hyperlink w:anchor="_heading=h.6h7pwgkvel0n">
            <w:r w:rsidDel="00000000" w:rsidR="00000000" w:rsidRPr="00000000">
              <w:rPr>
                <w:color w:val="000000"/>
                <w:u w:val="none"/>
                <w:rtl w:val="0"/>
              </w:rPr>
              <w:t xml:space="preserve">4.1.6. Директива (ЕС) 2024/825 - Greenwashing</w:t>
              <w:tab/>
            </w:r>
          </w:hyperlink>
          <w:r w:rsidDel="00000000" w:rsidR="00000000" w:rsidRPr="00000000">
            <w:fldChar w:fldCharType="begin"/>
            <w:instrText xml:space="preserve"> PAGEREF _heading=h.6h7pwgkvel0n \h </w:instrText>
            <w:fldChar w:fldCharType="separate"/>
          </w:r>
          <w:r w:rsidDel="00000000" w:rsidR="00000000" w:rsidRPr="00000000">
            <w:rPr>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22">
          <w:pPr>
            <w:widowControl w:val="0"/>
            <w:tabs>
              <w:tab w:val="right" w:leader="none" w:pos="9745.511811023624"/>
            </w:tabs>
            <w:spacing w:before="60" w:line="240" w:lineRule="auto"/>
            <w:ind w:left="720" w:firstLine="0"/>
            <w:rPr>
              <w:color w:val="000000"/>
              <w:u w:val="none"/>
            </w:rPr>
          </w:pPr>
          <w:hyperlink w:anchor="_heading=h.a6vcwdwnejgz">
            <w:r w:rsidDel="00000000" w:rsidR="00000000" w:rsidRPr="00000000">
              <w:rPr>
                <w:color w:val="000000"/>
                <w:u w:val="none"/>
                <w:rtl w:val="0"/>
              </w:rPr>
              <w:t xml:space="preserve">4.1.7.  Директива 2008/98/ЕО относно отпадъците и за отмяна на определени директиви</w:t>
              <w:tab/>
            </w:r>
          </w:hyperlink>
          <w:r w:rsidDel="00000000" w:rsidR="00000000" w:rsidRPr="00000000">
            <w:fldChar w:fldCharType="begin"/>
            <w:instrText xml:space="preserve"> PAGEREF _heading=h.a6vcwdwnejgz \h </w:instrText>
            <w:fldChar w:fldCharType="separate"/>
          </w:r>
          <w:r w:rsidDel="00000000" w:rsidR="00000000" w:rsidRPr="00000000">
            <w:rPr>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23">
          <w:pPr>
            <w:widowControl w:val="0"/>
            <w:tabs>
              <w:tab w:val="right" w:leader="none" w:pos="9745.511811023624"/>
            </w:tabs>
            <w:spacing w:before="60" w:line="240" w:lineRule="auto"/>
            <w:ind w:left="720" w:firstLine="0"/>
            <w:rPr>
              <w:color w:val="000000"/>
              <w:u w:val="none"/>
            </w:rPr>
          </w:pPr>
          <w:hyperlink w:anchor="_heading=h.hckmondrf7vd">
            <w:r w:rsidDel="00000000" w:rsidR="00000000" w:rsidRPr="00000000">
              <w:rPr>
                <w:color w:val="000000"/>
                <w:u w:val="none"/>
                <w:rtl w:val="0"/>
              </w:rPr>
              <w:t xml:space="preserve">4.1.8. Директива 2010/75 за комплексни разрешителни</w:t>
              <w:tab/>
            </w:r>
          </w:hyperlink>
          <w:r w:rsidDel="00000000" w:rsidR="00000000" w:rsidRPr="00000000">
            <w:fldChar w:fldCharType="begin"/>
            <w:instrText xml:space="preserve"> PAGEREF _heading=h.hckmondrf7vd \h </w:instrText>
            <w:fldChar w:fldCharType="separate"/>
          </w:r>
          <w:r w:rsidDel="00000000" w:rsidR="00000000" w:rsidRPr="00000000">
            <w:rPr>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24">
          <w:pPr>
            <w:widowControl w:val="0"/>
            <w:tabs>
              <w:tab w:val="right" w:leader="none" w:pos="9745.511811023624"/>
            </w:tabs>
            <w:spacing w:before="60" w:line="240" w:lineRule="auto"/>
            <w:ind w:left="360" w:firstLine="0"/>
            <w:rPr>
              <w:color w:val="000000"/>
              <w:u w:val="none"/>
            </w:rPr>
          </w:pPr>
          <w:hyperlink w:anchor="_heading=h.59q965derna">
            <w:r w:rsidDel="00000000" w:rsidR="00000000" w:rsidRPr="00000000">
              <w:rPr>
                <w:color w:val="000000"/>
                <w:u w:val="none"/>
                <w:rtl w:val="0"/>
              </w:rPr>
              <w:t xml:space="preserve">4.2. Европейски механизми за сигнали и правно действие</w:t>
              <w:tab/>
            </w:r>
          </w:hyperlink>
          <w:r w:rsidDel="00000000" w:rsidR="00000000" w:rsidRPr="00000000">
            <w:fldChar w:fldCharType="begin"/>
            <w:instrText xml:space="preserve"> PAGEREF _heading=h.59q965derna \h </w:instrText>
            <w:fldChar w:fldCharType="separate"/>
          </w:r>
          <w:r w:rsidDel="00000000" w:rsidR="00000000" w:rsidRPr="00000000">
            <w:rPr>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25">
          <w:pPr>
            <w:widowControl w:val="0"/>
            <w:tabs>
              <w:tab w:val="right" w:leader="none" w:pos="9745.511811023624"/>
            </w:tabs>
            <w:spacing w:before="60" w:line="240" w:lineRule="auto"/>
            <w:ind w:left="720" w:firstLine="0"/>
            <w:rPr>
              <w:color w:val="000000"/>
              <w:u w:val="none"/>
            </w:rPr>
          </w:pPr>
          <w:hyperlink w:anchor="_heading=h.x504vtg2mn42">
            <w:r w:rsidDel="00000000" w:rsidR="00000000" w:rsidRPr="00000000">
              <w:rPr>
                <w:color w:val="000000"/>
                <w:u w:val="none"/>
                <w:rtl w:val="0"/>
              </w:rPr>
              <w:t xml:space="preserve">4.2.1.  Сигнали до Европейската комисия</w:t>
              <w:tab/>
            </w:r>
          </w:hyperlink>
          <w:r w:rsidDel="00000000" w:rsidR="00000000" w:rsidRPr="00000000">
            <w:fldChar w:fldCharType="begin"/>
            <w:instrText xml:space="preserve"> PAGEREF _heading=h.x504vtg2mn42 \h </w:instrText>
            <w:fldChar w:fldCharType="separate"/>
          </w:r>
          <w:r w:rsidDel="00000000" w:rsidR="00000000" w:rsidRPr="00000000">
            <w:rPr>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26">
          <w:pPr>
            <w:widowControl w:val="0"/>
            <w:tabs>
              <w:tab w:val="right" w:leader="none" w:pos="9745.511811023624"/>
            </w:tabs>
            <w:spacing w:before="60" w:line="240" w:lineRule="auto"/>
            <w:ind w:left="1080" w:firstLine="0"/>
            <w:rPr>
              <w:color w:val="000000"/>
              <w:u w:val="none"/>
            </w:rPr>
          </w:pPr>
          <w:hyperlink w:anchor="_heading=h.6ccxea15od1">
            <w:r w:rsidDel="00000000" w:rsidR="00000000" w:rsidRPr="00000000">
              <w:rPr>
                <w:color w:val="000000"/>
                <w:u w:val="none"/>
                <w:rtl w:val="0"/>
              </w:rPr>
              <w:t xml:space="preserve">Прецеденти - наказателни процедури срещу България</w:t>
              <w:tab/>
            </w:r>
          </w:hyperlink>
          <w:r w:rsidDel="00000000" w:rsidR="00000000" w:rsidRPr="00000000">
            <w:fldChar w:fldCharType="begin"/>
            <w:instrText xml:space="preserve"> PAGEREF _heading=h.6ccxea15od1 \h </w:instrText>
            <w:fldChar w:fldCharType="separate"/>
          </w:r>
          <w:r w:rsidDel="00000000" w:rsidR="00000000" w:rsidRPr="00000000">
            <w:rPr>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27">
          <w:pPr>
            <w:widowControl w:val="0"/>
            <w:tabs>
              <w:tab w:val="right" w:leader="none" w:pos="9745.511811023624"/>
            </w:tabs>
            <w:spacing w:before="60" w:line="240" w:lineRule="auto"/>
            <w:ind w:left="720" w:firstLine="0"/>
            <w:rPr>
              <w:color w:val="000000"/>
              <w:u w:val="none"/>
            </w:rPr>
          </w:pPr>
          <w:hyperlink w:anchor="_heading=h.ejsfm1fhml85">
            <w:r w:rsidDel="00000000" w:rsidR="00000000" w:rsidRPr="00000000">
              <w:rPr>
                <w:color w:val="000000"/>
                <w:u w:val="none"/>
                <w:rtl w:val="0"/>
              </w:rPr>
              <w:t xml:space="preserve">4.2.2. Преюдициални запитвания</w:t>
              <w:tab/>
            </w:r>
          </w:hyperlink>
          <w:r w:rsidDel="00000000" w:rsidR="00000000" w:rsidRPr="00000000">
            <w:fldChar w:fldCharType="begin"/>
            <w:instrText xml:space="preserve"> PAGEREF _heading=h.ejsfm1fhml85 \h </w:instrText>
            <w:fldChar w:fldCharType="separate"/>
          </w:r>
          <w:r w:rsidDel="00000000" w:rsidR="00000000" w:rsidRPr="00000000">
            <w:rPr>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28">
          <w:pPr>
            <w:widowControl w:val="0"/>
            <w:tabs>
              <w:tab w:val="right" w:leader="none" w:pos="9745.511811023624"/>
            </w:tabs>
            <w:spacing w:before="60" w:line="240" w:lineRule="auto"/>
            <w:ind w:left="720" w:firstLine="0"/>
            <w:rPr>
              <w:color w:val="000000"/>
              <w:u w:val="none"/>
            </w:rPr>
          </w:pPr>
          <w:hyperlink w:anchor="_heading=h.h2dgtxetk7xc">
            <w:r w:rsidDel="00000000" w:rsidR="00000000" w:rsidRPr="00000000">
              <w:rPr>
                <w:color w:val="000000"/>
                <w:u w:val="none"/>
                <w:rtl w:val="0"/>
              </w:rPr>
              <w:t xml:space="preserve">4.2.3. Сигнали до европейската прокуратура</w:t>
              <w:tab/>
            </w:r>
          </w:hyperlink>
          <w:r w:rsidDel="00000000" w:rsidR="00000000" w:rsidRPr="00000000">
            <w:fldChar w:fldCharType="begin"/>
            <w:instrText xml:space="preserve"> PAGEREF _heading=h.h2dgtxetk7xc \h </w:instrText>
            <w:fldChar w:fldCharType="separate"/>
          </w:r>
          <w:r w:rsidDel="00000000" w:rsidR="00000000" w:rsidRPr="00000000">
            <w:rPr>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29">
          <w:pPr>
            <w:widowControl w:val="0"/>
            <w:tabs>
              <w:tab w:val="right" w:leader="none" w:pos="9745.511811023624"/>
            </w:tabs>
            <w:spacing w:before="60" w:line="240" w:lineRule="auto"/>
            <w:rPr>
              <w:b w:val="1"/>
              <w:bCs w:val="1"/>
              <w:color w:val="000000"/>
              <w:u w:val="none"/>
            </w:rPr>
          </w:pPr>
          <w:hyperlink w:anchor="_heading=h.ryavzsalf8g8">
            <w:r w:rsidDel="00000000" w:rsidR="00000000" w:rsidRPr="00000000">
              <w:rPr>
                <w:b w:val="1"/>
                <w:bCs w:val="1"/>
                <w:color w:val="000000"/>
                <w:u w:val="none"/>
                <w:rtl w:val="0"/>
              </w:rPr>
              <w:t xml:space="preserve">5. Как да използваме международното право?</w:t>
              <w:tab/>
            </w:r>
          </w:hyperlink>
          <w:r w:rsidDel="00000000" w:rsidR="00000000" w:rsidRPr="00000000">
            <w:fldChar w:fldCharType="begin"/>
            <w:instrText xml:space="preserve"> PAGEREF _heading=h.ryavzsalf8g8 \h </w:instrText>
            <w:fldChar w:fldCharType="separate"/>
          </w:r>
          <w:r w:rsidDel="00000000" w:rsidR="00000000" w:rsidRPr="00000000">
            <w:rPr>
              <w:b w:val="1"/>
              <w:bCs w:val="1"/>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2A">
          <w:pPr>
            <w:widowControl w:val="0"/>
            <w:tabs>
              <w:tab w:val="right" w:leader="none" w:pos="9745.511811023624"/>
            </w:tabs>
            <w:spacing w:before="60" w:line="240" w:lineRule="auto"/>
            <w:ind w:left="360" w:firstLine="0"/>
            <w:rPr>
              <w:color w:val="000000"/>
              <w:u w:val="none"/>
            </w:rPr>
          </w:pPr>
          <w:hyperlink w:anchor="_heading=h.kpm15pb9xg2i">
            <w:r w:rsidDel="00000000" w:rsidR="00000000" w:rsidRPr="00000000">
              <w:rPr>
                <w:color w:val="000000"/>
                <w:u w:val="none"/>
                <w:rtl w:val="0"/>
              </w:rPr>
              <w:t xml:space="preserve">Какво общо има международното право с нашата работа?</w:t>
              <w:tab/>
            </w:r>
          </w:hyperlink>
          <w:r w:rsidDel="00000000" w:rsidR="00000000" w:rsidRPr="00000000">
            <w:fldChar w:fldCharType="begin"/>
            <w:instrText xml:space="preserve"> PAGEREF _heading=h.kpm15pb9xg2i \h </w:instrText>
            <w:fldChar w:fldCharType="separate"/>
          </w:r>
          <w:r w:rsidDel="00000000" w:rsidR="00000000" w:rsidRPr="00000000">
            <w:rPr>
              <w:rtl w:val="0"/>
            </w:rPr>
            <w:t xml:space="preserve">37</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B">
      <w:pPr>
        <w:shd w:fill="ffffff" w:val="clear"/>
        <w:spacing w:after="160" w:before="160" w:line="240" w:lineRule="auto"/>
        <w:jc w:val="both"/>
        <w:rPr>
          <w:rFonts w:ascii="Aptos" w:cs="Aptos" w:eastAsia="Aptos" w:hAnsi="Aptos"/>
          <w:b w:val="1"/>
          <w:bCs w:val="1"/>
        </w:rPr>
      </w:pPr>
      <w:r w:rsidDel="00000000" w:rsidR="00000000" w:rsidRPr="00000000">
        <w:rPr>
          <w:rtl w:val="0"/>
        </w:rPr>
      </w:r>
    </w:p>
    <w:p w:rsidR="00000000" w:rsidDel="00000000" w:rsidP="00000000" w:rsidRDefault="00000000" w:rsidRPr="00000000" w14:paraId="0000002C">
      <w:pPr>
        <w:shd w:fill="ffffff" w:val="clear"/>
        <w:spacing w:after="160" w:before="160" w:line="240" w:lineRule="auto"/>
        <w:jc w:val="both"/>
        <w:rPr>
          <w:rFonts w:ascii="Aptos" w:cs="Aptos" w:eastAsia="Aptos" w:hAnsi="Aptos"/>
          <w:b w:val="1"/>
          <w:bCs w:val="1"/>
        </w:rPr>
      </w:pPr>
      <w:r w:rsidDel="00000000" w:rsidR="00000000" w:rsidRPr="00000000">
        <w:rPr>
          <w:rtl w:val="0"/>
        </w:rPr>
      </w:r>
    </w:p>
    <w:p w:rsidR="00000000" w:rsidDel="00000000" w:rsidP="00000000" w:rsidRDefault="00000000" w:rsidRPr="00000000" w14:paraId="0000002D">
      <w:pPr>
        <w:shd w:fill="ffffff" w:val="clear"/>
        <w:spacing w:after="160" w:before="160" w:line="240" w:lineRule="auto"/>
        <w:jc w:val="both"/>
        <w:rPr>
          <w:rFonts w:ascii="Aptos" w:cs="Aptos" w:eastAsia="Aptos" w:hAnsi="Aptos"/>
          <w:b w:val="1"/>
          <w:bCs w:val="1"/>
          <w:highlight w:val="yellow"/>
        </w:rPr>
      </w:pPr>
      <w:r w:rsidDel="00000000" w:rsidR="00000000" w:rsidRPr="00000000">
        <w:rPr>
          <w:rFonts w:ascii="Aptos" w:cs="Aptos" w:eastAsia="Aptos" w:hAnsi="Aptos"/>
          <w:b w:val="1"/>
          <w:bCs w:val="1"/>
          <w:rtl w:val="0"/>
        </w:rPr>
        <w:t xml:space="preserve">Съкращения:</w:t>
      </w:r>
      <w:r w:rsidDel="00000000" w:rsidR="00000000" w:rsidRPr="00000000">
        <w:rPr>
          <w:rtl w:val="0"/>
        </w:rPr>
      </w:r>
    </w:p>
    <w:p w:rsidR="00000000" w:rsidDel="00000000" w:rsidP="00000000" w:rsidRDefault="00000000" w:rsidRPr="00000000" w14:paraId="0000002E">
      <w:pPr>
        <w:spacing w:line="240" w:lineRule="auto"/>
        <w:ind w:left="720" w:firstLine="0"/>
        <w:jc w:val="both"/>
        <w:rPr>
          <w:rFonts w:ascii="Aptos" w:cs="Aptos" w:eastAsia="Aptos" w:hAnsi="Aptos"/>
        </w:rPr>
      </w:pPr>
      <w:r w:rsidDel="00000000" w:rsidR="00000000" w:rsidRPr="00000000">
        <w:rPr>
          <w:rFonts w:ascii="Aptos" w:cs="Aptos" w:eastAsia="Aptos" w:hAnsi="Aptos"/>
          <w:rtl w:val="0"/>
        </w:rPr>
        <w:t xml:space="preserve">АПК - Административнопроцесуален кодекс</w:t>
      </w:r>
    </w:p>
    <w:p w:rsidR="00000000" w:rsidDel="00000000" w:rsidP="00000000" w:rsidRDefault="00000000" w:rsidRPr="00000000" w14:paraId="0000002F">
      <w:pPr>
        <w:spacing w:line="240" w:lineRule="auto"/>
        <w:ind w:left="720" w:firstLine="0"/>
        <w:jc w:val="both"/>
        <w:rPr>
          <w:rFonts w:ascii="Aptos" w:cs="Aptos" w:eastAsia="Aptos" w:hAnsi="Aptos"/>
        </w:rPr>
      </w:pPr>
      <w:r w:rsidDel="00000000" w:rsidR="00000000" w:rsidRPr="00000000">
        <w:rPr>
          <w:rFonts w:ascii="Aptos" w:cs="Aptos" w:eastAsia="Aptos" w:hAnsi="Aptos"/>
          <w:rtl w:val="0"/>
        </w:rPr>
        <w:t xml:space="preserve">БЦНП - Български център за нестопанско право</w:t>
      </w:r>
    </w:p>
    <w:p w:rsidR="00000000" w:rsidDel="00000000" w:rsidP="00000000" w:rsidRDefault="00000000" w:rsidRPr="00000000" w14:paraId="00000030">
      <w:pPr>
        <w:spacing w:line="240" w:lineRule="auto"/>
        <w:ind w:left="720" w:firstLine="0"/>
        <w:jc w:val="both"/>
        <w:rPr>
          <w:rFonts w:ascii="Aptos" w:cs="Aptos" w:eastAsia="Aptos" w:hAnsi="Aptos"/>
        </w:rPr>
      </w:pPr>
      <w:r w:rsidDel="00000000" w:rsidR="00000000" w:rsidRPr="00000000">
        <w:rPr>
          <w:rFonts w:ascii="Aptos" w:cs="Aptos" w:eastAsia="Aptos" w:hAnsi="Aptos"/>
          <w:rtl w:val="0"/>
        </w:rPr>
        <w:t xml:space="preserve">ДНП - Дирекции национални паркове</w:t>
      </w:r>
    </w:p>
    <w:p w:rsidR="00000000" w:rsidDel="00000000" w:rsidP="00000000" w:rsidRDefault="00000000" w:rsidRPr="00000000" w14:paraId="00000031">
      <w:pPr>
        <w:spacing w:line="240" w:lineRule="auto"/>
        <w:ind w:left="720" w:firstLine="0"/>
        <w:jc w:val="both"/>
        <w:rPr>
          <w:rFonts w:ascii="Aptos" w:cs="Aptos" w:eastAsia="Aptos" w:hAnsi="Aptos"/>
        </w:rPr>
      </w:pPr>
      <w:r w:rsidDel="00000000" w:rsidR="00000000" w:rsidRPr="00000000">
        <w:rPr>
          <w:rFonts w:ascii="Aptos" w:cs="Aptos" w:eastAsia="Aptos" w:hAnsi="Aptos"/>
          <w:rtl w:val="0"/>
        </w:rPr>
        <w:t xml:space="preserve">ЕО - Екологична оценка</w:t>
      </w:r>
    </w:p>
    <w:p w:rsidR="00000000" w:rsidDel="00000000" w:rsidP="00000000" w:rsidRDefault="00000000" w:rsidRPr="00000000" w14:paraId="00000032">
      <w:pPr>
        <w:spacing w:line="240" w:lineRule="auto"/>
        <w:ind w:left="720" w:firstLine="0"/>
        <w:jc w:val="both"/>
        <w:rPr>
          <w:rFonts w:ascii="Aptos" w:cs="Aptos" w:eastAsia="Aptos" w:hAnsi="Aptos"/>
        </w:rPr>
      </w:pPr>
      <w:r w:rsidDel="00000000" w:rsidR="00000000" w:rsidRPr="00000000">
        <w:rPr>
          <w:rFonts w:ascii="Aptos" w:cs="Aptos" w:eastAsia="Aptos" w:hAnsi="Aptos"/>
          <w:rtl w:val="0"/>
        </w:rPr>
        <w:t xml:space="preserve">ЕС - Европейски съюз</w:t>
      </w:r>
    </w:p>
    <w:p w:rsidR="00000000" w:rsidDel="00000000" w:rsidP="00000000" w:rsidRDefault="00000000" w:rsidRPr="00000000" w14:paraId="00000033">
      <w:pPr>
        <w:spacing w:line="240" w:lineRule="auto"/>
        <w:ind w:left="720" w:firstLine="0"/>
        <w:jc w:val="both"/>
        <w:rPr>
          <w:rFonts w:ascii="Aptos" w:cs="Aptos" w:eastAsia="Aptos" w:hAnsi="Aptos"/>
        </w:rPr>
      </w:pPr>
      <w:r w:rsidDel="00000000" w:rsidR="00000000" w:rsidRPr="00000000">
        <w:rPr>
          <w:rFonts w:ascii="Aptos" w:cs="Aptos" w:eastAsia="Aptos" w:hAnsi="Aptos"/>
          <w:rtl w:val="0"/>
        </w:rPr>
        <w:t xml:space="preserve">ЕСПЧ - Европейски съд по правата на човека</w:t>
      </w:r>
    </w:p>
    <w:p w:rsidR="00000000" w:rsidDel="00000000" w:rsidP="00000000" w:rsidRDefault="00000000" w:rsidRPr="00000000" w14:paraId="00000034">
      <w:pPr>
        <w:spacing w:line="240" w:lineRule="auto"/>
        <w:ind w:left="720" w:firstLine="0"/>
        <w:jc w:val="both"/>
        <w:rPr>
          <w:rFonts w:ascii="Aptos" w:cs="Aptos" w:eastAsia="Aptos" w:hAnsi="Aptos"/>
        </w:rPr>
      </w:pPr>
      <w:r w:rsidDel="00000000" w:rsidR="00000000" w:rsidRPr="00000000">
        <w:rPr>
          <w:rFonts w:ascii="Aptos" w:cs="Aptos" w:eastAsia="Aptos" w:hAnsi="Aptos"/>
          <w:rtl w:val="0"/>
        </w:rPr>
        <w:t xml:space="preserve">ЗАдм - Закон за администрацията</w:t>
      </w:r>
    </w:p>
    <w:p w:rsidR="00000000" w:rsidDel="00000000" w:rsidP="00000000" w:rsidRDefault="00000000" w:rsidRPr="00000000" w14:paraId="00000035">
      <w:pPr>
        <w:spacing w:line="240" w:lineRule="auto"/>
        <w:ind w:left="720" w:firstLine="0"/>
        <w:jc w:val="both"/>
        <w:rPr>
          <w:rFonts w:ascii="Aptos" w:cs="Aptos" w:eastAsia="Aptos" w:hAnsi="Aptos"/>
        </w:rPr>
      </w:pPr>
      <w:r w:rsidDel="00000000" w:rsidR="00000000" w:rsidRPr="00000000">
        <w:rPr>
          <w:rFonts w:ascii="Aptos" w:cs="Aptos" w:eastAsia="Aptos" w:hAnsi="Aptos"/>
          <w:rtl w:val="0"/>
        </w:rPr>
        <w:t xml:space="preserve">ЗБР - Закон за биологичното разнообразие</w:t>
      </w:r>
    </w:p>
    <w:p w:rsidR="00000000" w:rsidDel="00000000" w:rsidP="00000000" w:rsidRDefault="00000000" w:rsidRPr="00000000" w14:paraId="00000036">
      <w:pPr>
        <w:spacing w:line="240" w:lineRule="auto"/>
        <w:ind w:left="720" w:firstLine="0"/>
        <w:jc w:val="both"/>
        <w:rPr>
          <w:rFonts w:ascii="Aptos" w:cs="Aptos" w:eastAsia="Aptos" w:hAnsi="Aptos"/>
        </w:rPr>
      </w:pPr>
      <w:r w:rsidDel="00000000" w:rsidR="00000000" w:rsidRPr="00000000">
        <w:rPr>
          <w:rFonts w:ascii="Aptos" w:cs="Aptos" w:eastAsia="Aptos" w:hAnsi="Aptos"/>
          <w:rtl w:val="0"/>
        </w:rPr>
        <w:t xml:space="preserve">ЗВ - Закон за водите</w:t>
      </w:r>
    </w:p>
    <w:p w:rsidR="00000000" w:rsidDel="00000000" w:rsidP="00000000" w:rsidRDefault="00000000" w:rsidRPr="00000000" w14:paraId="00000037">
      <w:pPr>
        <w:spacing w:line="240" w:lineRule="auto"/>
        <w:ind w:left="720" w:firstLine="0"/>
        <w:jc w:val="both"/>
        <w:rPr>
          <w:rFonts w:ascii="Aptos" w:cs="Aptos" w:eastAsia="Aptos" w:hAnsi="Aptos"/>
        </w:rPr>
      </w:pPr>
      <w:r w:rsidDel="00000000" w:rsidR="00000000" w:rsidRPr="00000000">
        <w:rPr>
          <w:rFonts w:ascii="Aptos" w:cs="Aptos" w:eastAsia="Aptos" w:hAnsi="Aptos"/>
          <w:rtl w:val="0"/>
        </w:rPr>
        <w:t xml:space="preserve">ЗГ - Закон за горите</w:t>
      </w:r>
    </w:p>
    <w:p w:rsidR="00000000" w:rsidDel="00000000" w:rsidP="00000000" w:rsidRDefault="00000000" w:rsidRPr="00000000" w14:paraId="00000038">
      <w:pPr>
        <w:spacing w:line="240" w:lineRule="auto"/>
        <w:ind w:left="720" w:firstLine="0"/>
        <w:jc w:val="both"/>
        <w:rPr>
          <w:rFonts w:ascii="Aptos" w:cs="Aptos" w:eastAsia="Aptos" w:hAnsi="Aptos"/>
        </w:rPr>
      </w:pPr>
      <w:r w:rsidDel="00000000" w:rsidR="00000000" w:rsidRPr="00000000">
        <w:rPr>
          <w:rFonts w:ascii="Aptos" w:cs="Aptos" w:eastAsia="Aptos" w:hAnsi="Aptos"/>
          <w:rtl w:val="0"/>
        </w:rPr>
        <w:t xml:space="preserve">ЗДОИ - Закон за достъп до обществена информация</w:t>
      </w:r>
    </w:p>
    <w:p w:rsidR="00000000" w:rsidDel="00000000" w:rsidP="00000000" w:rsidRDefault="00000000" w:rsidRPr="00000000" w14:paraId="00000039">
      <w:pPr>
        <w:spacing w:line="240" w:lineRule="auto"/>
        <w:ind w:left="720" w:firstLine="0"/>
        <w:jc w:val="both"/>
        <w:rPr>
          <w:rFonts w:ascii="Aptos" w:cs="Aptos" w:eastAsia="Aptos" w:hAnsi="Aptos"/>
        </w:rPr>
      </w:pPr>
      <w:r w:rsidDel="00000000" w:rsidR="00000000" w:rsidRPr="00000000">
        <w:rPr>
          <w:rFonts w:ascii="Aptos" w:cs="Aptos" w:eastAsia="Aptos" w:hAnsi="Aptos"/>
          <w:rtl w:val="0"/>
        </w:rPr>
        <w:t xml:space="preserve">ЗЗЛПСПОИН - Закон за защита на лицата, подаващи сигнали </w:t>
      </w:r>
    </w:p>
    <w:p w:rsidR="00000000" w:rsidDel="00000000" w:rsidP="00000000" w:rsidRDefault="00000000" w:rsidRPr="00000000" w14:paraId="0000003A">
      <w:pPr>
        <w:spacing w:line="240" w:lineRule="auto"/>
        <w:ind w:left="720" w:firstLine="0"/>
        <w:jc w:val="both"/>
        <w:rPr>
          <w:rFonts w:ascii="Aptos" w:cs="Aptos" w:eastAsia="Aptos" w:hAnsi="Aptos"/>
        </w:rPr>
      </w:pPr>
      <w:r w:rsidDel="00000000" w:rsidR="00000000" w:rsidRPr="00000000">
        <w:rPr>
          <w:rFonts w:ascii="Aptos" w:cs="Aptos" w:eastAsia="Aptos" w:hAnsi="Aptos"/>
          <w:rtl w:val="0"/>
        </w:rPr>
        <w:t xml:space="preserve">ЗЗР - Закон за защита на растенията</w:t>
      </w:r>
    </w:p>
    <w:p w:rsidR="00000000" w:rsidDel="00000000" w:rsidP="00000000" w:rsidRDefault="00000000" w:rsidRPr="00000000" w14:paraId="0000003B">
      <w:pPr>
        <w:spacing w:line="240" w:lineRule="auto"/>
        <w:ind w:left="720" w:firstLine="0"/>
        <w:jc w:val="both"/>
        <w:rPr>
          <w:rFonts w:ascii="Aptos" w:cs="Aptos" w:eastAsia="Aptos" w:hAnsi="Aptos"/>
        </w:rPr>
      </w:pPr>
      <w:r w:rsidDel="00000000" w:rsidR="00000000" w:rsidRPr="00000000">
        <w:rPr>
          <w:rFonts w:ascii="Aptos" w:cs="Aptos" w:eastAsia="Aptos" w:hAnsi="Aptos"/>
          <w:rtl w:val="0"/>
        </w:rPr>
        <w:t xml:space="preserve">ЗЗТ - Закон за защитените територии</w:t>
      </w:r>
    </w:p>
    <w:p w:rsidR="00000000" w:rsidDel="00000000" w:rsidP="00000000" w:rsidRDefault="00000000" w:rsidRPr="00000000" w14:paraId="0000003C">
      <w:pPr>
        <w:spacing w:line="240" w:lineRule="auto"/>
        <w:ind w:left="720" w:firstLine="0"/>
        <w:jc w:val="both"/>
        <w:rPr>
          <w:rFonts w:ascii="Aptos" w:cs="Aptos" w:eastAsia="Aptos" w:hAnsi="Aptos"/>
        </w:rPr>
      </w:pPr>
      <w:r w:rsidDel="00000000" w:rsidR="00000000" w:rsidRPr="00000000">
        <w:rPr>
          <w:rFonts w:ascii="Aptos" w:cs="Aptos" w:eastAsia="Aptos" w:hAnsi="Aptos"/>
          <w:rtl w:val="0"/>
        </w:rPr>
        <w:t xml:space="preserve">ЗМСМА - Закон за местното самоуправление и местната администрация</w:t>
      </w:r>
    </w:p>
    <w:p w:rsidR="00000000" w:rsidDel="00000000" w:rsidP="00000000" w:rsidRDefault="00000000" w:rsidRPr="00000000" w14:paraId="0000003D">
      <w:pPr>
        <w:spacing w:line="240" w:lineRule="auto"/>
        <w:ind w:left="720" w:firstLine="0"/>
        <w:jc w:val="both"/>
        <w:rPr>
          <w:rFonts w:ascii="Aptos" w:cs="Aptos" w:eastAsia="Aptos" w:hAnsi="Aptos"/>
        </w:rPr>
      </w:pPr>
      <w:r w:rsidDel="00000000" w:rsidR="00000000" w:rsidRPr="00000000">
        <w:rPr>
          <w:rFonts w:ascii="Aptos" w:cs="Aptos" w:eastAsia="Aptos" w:hAnsi="Aptos"/>
          <w:rtl w:val="0"/>
        </w:rPr>
        <w:t xml:space="preserve">ЗОДОВ - Закон за отговорността на държавата и общините за вреди</w:t>
      </w:r>
    </w:p>
    <w:p w:rsidR="00000000" w:rsidDel="00000000" w:rsidP="00000000" w:rsidRDefault="00000000" w:rsidRPr="00000000" w14:paraId="0000003E">
      <w:pPr>
        <w:spacing w:line="240" w:lineRule="auto"/>
        <w:ind w:left="720" w:firstLine="0"/>
        <w:jc w:val="both"/>
        <w:rPr>
          <w:rFonts w:ascii="Aptos" w:cs="Aptos" w:eastAsia="Aptos" w:hAnsi="Aptos"/>
        </w:rPr>
      </w:pPr>
      <w:r w:rsidDel="00000000" w:rsidR="00000000" w:rsidRPr="00000000">
        <w:rPr>
          <w:rFonts w:ascii="Aptos" w:cs="Aptos" w:eastAsia="Aptos" w:hAnsi="Aptos"/>
          <w:rtl w:val="0"/>
        </w:rPr>
        <w:t xml:space="preserve">ЗООС - Закон за опазване на околната среда</w:t>
      </w:r>
    </w:p>
    <w:p w:rsidR="00000000" w:rsidDel="00000000" w:rsidP="00000000" w:rsidRDefault="00000000" w:rsidRPr="00000000" w14:paraId="0000003F">
      <w:pPr>
        <w:spacing w:line="240" w:lineRule="auto"/>
        <w:ind w:left="720" w:firstLine="0"/>
        <w:jc w:val="both"/>
        <w:rPr>
          <w:rFonts w:ascii="Aptos" w:cs="Aptos" w:eastAsia="Aptos" w:hAnsi="Aptos"/>
        </w:rPr>
      </w:pPr>
      <w:r w:rsidDel="00000000" w:rsidR="00000000" w:rsidRPr="00000000">
        <w:rPr>
          <w:rFonts w:ascii="Aptos" w:cs="Aptos" w:eastAsia="Aptos" w:hAnsi="Aptos"/>
          <w:rtl w:val="0"/>
        </w:rPr>
        <w:t xml:space="preserve">ЗОПОЕЩ - Закон отговорността за предотвратяване и отстраняване на екологични щети </w:t>
      </w:r>
    </w:p>
    <w:p w:rsidR="00000000" w:rsidDel="00000000" w:rsidP="00000000" w:rsidRDefault="00000000" w:rsidRPr="00000000" w14:paraId="00000040">
      <w:pPr>
        <w:spacing w:line="240" w:lineRule="auto"/>
        <w:ind w:left="720" w:firstLine="0"/>
        <w:jc w:val="both"/>
        <w:rPr>
          <w:rFonts w:ascii="Aptos" w:cs="Aptos" w:eastAsia="Aptos" w:hAnsi="Aptos"/>
        </w:rPr>
      </w:pPr>
      <w:r w:rsidDel="00000000" w:rsidR="00000000" w:rsidRPr="00000000">
        <w:rPr>
          <w:rFonts w:ascii="Aptos" w:cs="Aptos" w:eastAsia="Aptos" w:hAnsi="Aptos"/>
          <w:rtl w:val="0"/>
        </w:rPr>
        <w:t xml:space="preserve">ЗПБ - Закон за подземните богатства </w:t>
      </w:r>
    </w:p>
    <w:p w:rsidR="00000000" w:rsidDel="00000000" w:rsidP="00000000" w:rsidRDefault="00000000" w:rsidRPr="00000000" w14:paraId="00000041">
      <w:pPr>
        <w:spacing w:line="240" w:lineRule="auto"/>
        <w:ind w:left="720" w:firstLine="0"/>
        <w:jc w:val="both"/>
        <w:rPr>
          <w:rFonts w:ascii="Aptos" w:cs="Aptos" w:eastAsia="Aptos" w:hAnsi="Aptos"/>
        </w:rPr>
      </w:pPr>
      <w:r w:rsidDel="00000000" w:rsidR="00000000" w:rsidRPr="00000000">
        <w:rPr>
          <w:rFonts w:ascii="Aptos" w:cs="Aptos" w:eastAsia="Aptos" w:hAnsi="Aptos"/>
          <w:rtl w:val="0"/>
        </w:rPr>
        <w:t xml:space="preserve">ЗПУГДВМС - Закон за пряко участие на гражданите в държавната власт и местно самоуправление</w:t>
      </w:r>
    </w:p>
    <w:p w:rsidR="00000000" w:rsidDel="00000000" w:rsidP="00000000" w:rsidRDefault="00000000" w:rsidRPr="00000000" w14:paraId="00000042">
      <w:pPr>
        <w:spacing w:line="240" w:lineRule="auto"/>
        <w:ind w:left="720" w:firstLine="0"/>
        <w:jc w:val="both"/>
        <w:rPr>
          <w:rFonts w:ascii="Aptos" w:cs="Aptos" w:eastAsia="Aptos" w:hAnsi="Aptos"/>
        </w:rPr>
      </w:pPr>
      <w:r w:rsidDel="00000000" w:rsidR="00000000" w:rsidRPr="00000000">
        <w:rPr>
          <w:rFonts w:ascii="Aptos" w:cs="Aptos" w:eastAsia="Aptos" w:hAnsi="Aptos"/>
          <w:rtl w:val="0"/>
        </w:rPr>
        <w:t xml:space="preserve">ЗСПЗЗ - Закон за собствеността и ползването на земеделските земи</w:t>
      </w:r>
    </w:p>
    <w:p w:rsidR="00000000" w:rsidDel="00000000" w:rsidP="00000000" w:rsidRDefault="00000000" w:rsidRPr="00000000" w14:paraId="00000043">
      <w:pPr>
        <w:spacing w:line="240" w:lineRule="auto"/>
        <w:ind w:left="720" w:firstLine="0"/>
        <w:jc w:val="both"/>
        <w:rPr>
          <w:rFonts w:ascii="Aptos" w:cs="Aptos" w:eastAsia="Aptos" w:hAnsi="Aptos"/>
        </w:rPr>
      </w:pPr>
      <w:r w:rsidDel="00000000" w:rsidR="00000000" w:rsidRPr="00000000">
        <w:rPr>
          <w:rFonts w:ascii="Aptos" w:cs="Aptos" w:eastAsia="Aptos" w:hAnsi="Aptos"/>
          <w:rtl w:val="0"/>
        </w:rPr>
        <w:t xml:space="preserve">ЗУО - Закон за управление на отпадъците</w:t>
      </w:r>
    </w:p>
    <w:p w:rsidR="00000000" w:rsidDel="00000000" w:rsidP="00000000" w:rsidRDefault="00000000" w:rsidRPr="00000000" w14:paraId="00000044">
      <w:pPr>
        <w:spacing w:line="240" w:lineRule="auto"/>
        <w:ind w:left="720" w:firstLine="0"/>
        <w:jc w:val="both"/>
        <w:rPr>
          <w:rFonts w:ascii="Aptos" w:cs="Aptos" w:eastAsia="Aptos" w:hAnsi="Aptos"/>
        </w:rPr>
      </w:pPr>
      <w:r w:rsidDel="00000000" w:rsidR="00000000" w:rsidRPr="00000000">
        <w:rPr>
          <w:rFonts w:ascii="Aptos" w:cs="Aptos" w:eastAsia="Aptos" w:hAnsi="Aptos"/>
          <w:rtl w:val="0"/>
        </w:rPr>
        <w:t xml:space="preserve">ЗУТ - Закон за устройство на територията</w:t>
      </w:r>
    </w:p>
    <w:p w:rsidR="00000000" w:rsidDel="00000000" w:rsidP="00000000" w:rsidRDefault="00000000" w:rsidRPr="00000000" w14:paraId="00000045">
      <w:pPr>
        <w:spacing w:line="240" w:lineRule="auto"/>
        <w:ind w:left="720" w:firstLine="0"/>
        <w:jc w:val="both"/>
        <w:rPr>
          <w:rFonts w:ascii="Aptos" w:cs="Aptos" w:eastAsia="Aptos" w:hAnsi="Aptos"/>
        </w:rPr>
      </w:pPr>
      <w:r w:rsidDel="00000000" w:rsidR="00000000" w:rsidRPr="00000000">
        <w:rPr>
          <w:rFonts w:ascii="Aptos" w:cs="Aptos" w:eastAsia="Aptos" w:hAnsi="Aptos"/>
          <w:rtl w:val="0"/>
        </w:rPr>
        <w:t xml:space="preserve">ЗЧАВ - Закон за чистотата на атмосферния въздух</w:t>
      </w:r>
    </w:p>
    <w:p w:rsidR="00000000" w:rsidDel="00000000" w:rsidP="00000000" w:rsidRDefault="00000000" w:rsidRPr="00000000" w14:paraId="00000046">
      <w:pPr>
        <w:spacing w:line="240" w:lineRule="auto"/>
        <w:ind w:left="720" w:firstLine="0"/>
        <w:jc w:val="both"/>
        <w:rPr>
          <w:rFonts w:ascii="Aptos" w:cs="Aptos" w:eastAsia="Aptos" w:hAnsi="Aptos"/>
        </w:rPr>
      </w:pPr>
      <w:r w:rsidDel="00000000" w:rsidR="00000000" w:rsidRPr="00000000">
        <w:rPr>
          <w:rFonts w:ascii="Aptos" w:cs="Aptos" w:eastAsia="Aptos" w:hAnsi="Aptos"/>
          <w:rtl w:val="0"/>
        </w:rPr>
        <w:t xml:space="preserve">ИАГ - Изпълнителна агенция по горите</w:t>
      </w:r>
    </w:p>
    <w:p w:rsidR="00000000" w:rsidDel="00000000" w:rsidP="00000000" w:rsidRDefault="00000000" w:rsidRPr="00000000" w14:paraId="00000047">
      <w:pPr>
        <w:spacing w:line="240" w:lineRule="auto"/>
        <w:ind w:left="720" w:firstLine="0"/>
        <w:jc w:val="both"/>
        <w:rPr>
          <w:rFonts w:ascii="Aptos" w:cs="Aptos" w:eastAsia="Aptos" w:hAnsi="Aptos"/>
        </w:rPr>
      </w:pPr>
      <w:r w:rsidDel="00000000" w:rsidR="00000000" w:rsidRPr="00000000">
        <w:rPr>
          <w:rFonts w:ascii="Aptos" w:cs="Aptos" w:eastAsia="Aptos" w:hAnsi="Aptos"/>
          <w:rtl w:val="0"/>
        </w:rPr>
        <w:t xml:space="preserve">ИАОС - Изпълнителна агенция по околната среда</w:t>
      </w:r>
    </w:p>
    <w:p w:rsidR="00000000" w:rsidDel="00000000" w:rsidP="00000000" w:rsidRDefault="00000000" w:rsidRPr="00000000" w14:paraId="00000048">
      <w:pPr>
        <w:spacing w:line="240" w:lineRule="auto"/>
        <w:ind w:left="720" w:firstLine="0"/>
        <w:jc w:val="both"/>
        <w:rPr>
          <w:rFonts w:ascii="Aptos" w:cs="Aptos" w:eastAsia="Aptos" w:hAnsi="Aptos"/>
        </w:rPr>
      </w:pPr>
      <w:r w:rsidDel="00000000" w:rsidR="00000000" w:rsidRPr="00000000">
        <w:rPr>
          <w:rFonts w:ascii="Aptos" w:cs="Aptos" w:eastAsia="Aptos" w:hAnsi="Aptos"/>
          <w:rtl w:val="0"/>
        </w:rPr>
        <w:t xml:space="preserve">КЗЛД - Комисия за защита на личните данни</w:t>
      </w:r>
    </w:p>
    <w:p w:rsidR="00000000" w:rsidDel="00000000" w:rsidP="00000000" w:rsidRDefault="00000000" w:rsidRPr="00000000" w14:paraId="00000049">
      <w:pPr>
        <w:spacing w:line="240" w:lineRule="auto"/>
        <w:ind w:left="720" w:firstLine="0"/>
        <w:jc w:val="both"/>
        <w:rPr>
          <w:rFonts w:ascii="Aptos" w:cs="Aptos" w:eastAsia="Aptos" w:hAnsi="Aptos"/>
        </w:rPr>
      </w:pPr>
      <w:r w:rsidDel="00000000" w:rsidR="00000000" w:rsidRPr="00000000">
        <w:rPr>
          <w:rFonts w:ascii="Aptos" w:cs="Aptos" w:eastAsia="Aptos" w:hAnsi="Aptos"/>
          <w:rtl w:val="0"/>
        </w:rPr>
        <w:t xml:space="preserve">МОСВ - Министерство на околната среда и водите</w:t>
      </w:r>
    </w:p>
    <w:p w:rsidR="00000000" w:rsidDel="00000000" w:rsidP="00000000" w:rsidRDefault="00000000" w:rsidRPr="00000000" w14:paraId="0000004A">
      <w:pPr>
        <w:spacing w:line="240" w:lineRule="auto"/>
        <w:ind w:left="720" w:firstLine="0"/>
        <w:jc w:val="both"/>
        <w:rPr>
          <w:rFonts w:ascii="Aptos" w:cs="Aptos" w:eastAsia="Aptos" w:hAnsi="Aptos"/>
        </w:rPr>
      </w:pPr>
      <w:r w:rsidDel="00000000" w:rsidR="00000000" w:rsidRPr="00000000">
        <w:rPr>
          <w:rFonts w:ascii="Aptos" w:cs="Aptos" w:eastAsia="Aptos" w:hAnsi="Aptos"/>
          <w:rtl w:val="0"/>
        </w:rPr>
        <w:t xml:space="preserve">НК - Наказателен кодекс</w:t>
      </w:r>
    </w:p>
    <w:p w:rsidR="00000000" w:rsidDel="00000000" w:rsidP="00000000" w:rsidRDefault="00000000" w:rsidRPr="00000000" w14:paraId="0000004B">
      <w:pPr>
        <w:spacing w:line="240" w:lineRule="auto"/>
        <w:ind w:left="720" w:firstLine="0"/>
        <w:jc w:val="both"/>
        <w:rPr>
          <w:rFonts w:ascii="Aptos" w:cs="Aptos" w:eastAsia="Aptos" w:hAnsi="Aptos"/>
        </w:rPr>
      </w:pPr>
      <w:r w:rsidDel="00000000" w:rsidR="00000000" w:rsidRPr="00000000">
        <w:rPr>
          <w:rFonts w:ascii="Aptos" w:cs="Aptos" w:eastAsia="Aptos" w:hAnsi="Aptos"/>
          <w:rtl w:val="0"/>
        </w:rPr>
        <w:t xml:space="preserve">НПО - Неправителствена организация</w:t>
      </w:r>
    </w:p>
    <w:p w:rsidR="00000000" w:rsidDel="00000000" w:rsidP="00000000" w:rsidRDefault="00000000" w:rsidRPr="00000000" w14:paraId="0000004C">
      <w:pPr>
        <w:spacing w:line="240" w:lineRule="auto"/>
        <w:ind w:left="720" w:firstLine="0"/>
        <w:jc w:val="both"/>
        <w:rPr>
          <w:rFonts w:ascii="Aptos" w:cs="Aptos" w:eastAsia="Aptos" w:hAnsi="Aptos"/>
        </w:rPr>
      </w:pPr>
      <w:r w:rsidDel="00000000" w:rsidR="00000000" w:rsidRPr="00000000">
        <w:rPr>
          <w:rFonts w:ascii="Aptos" w:cs="Aptos" w:eastAsia="Aptos" w:hAnsi="Aptos"/>
          <w:rtl w:val="0"/>
        </w:rPr>
        <w:t xml:space="preserve">НСБР - Национален съвет по биологично разнообразие</w:t>
      </w:r>
    </w:p>
    <w:p w:rsidR="00000000" w:rsidDel="00000000" w:rsidP="00000000" w:rsidRDefault="00000000" w:rsidRPr="00000000" w14:paraId="0000004D">
      <w:pPr>
        <w:spacing w:line="240" w:lineRule="auto"/>
        <w:ind w:left="720" w:firstLine="0"/>
        <w:jc w:val="both"/>
        <w:rPr>
          <w:rFonts w:ascii="Aptos" w:cs="Aptos" w:eastAsia="Aptos" w:hAnsi="Aptos"/>
        </w:rPr>
      </w:pPr>
      <w:r w:rsidDel="00000000" w:rsidR="00000000" w:rsidRPr="00000000">
        <w:rPr>
          <w:rFonts w:ascii="Aptos" w:cs="Aptos" w:eastAsia="Aptos" w:hAnsi="Aptos"/>
          <w:rtl w:val="0"/>
        </w:rPr>
        <w:t xml:space="preserve">НСМОС - Национална система за мониторинг на околната среда</w:t>
      </w:r>
    </w:p>
    <w:p w:rsidR="00000000" w:rsidDel="00000000" w:rsidP="00000000" w:rsidRDefault="00000000" w:rsidRPr="00000000" w14:paraId="0000004E">
      <w:pPr>
        <w:spacing w:line="240" w:lineRule="auto"/>
        <w:ind w:left="720" w:firstLine="0"/>
        <w:jc w:val="both"/>
        <w:rPr>
          <w:rFonts w:ascii="Aptos" w:cs="Aptos" w:eastAsia="Aptos" w:hAnsi="Aptos"/>
        </w:rPr>
      </w:pPr>
      <w:r w:rsidDel="00000000" w:rsidR="00000000" w:rsidRPr="00000000">
        <w:rPr>
          <w:rFonts w:ascii="Aptos" w:cs="Aptos" w:eastAsia="Aptos" w:hAnsi="Aptos"/>
          <w:rtl w:val="0"/>
        </w:rPr>
        <w:t xml:space="preserve">ОВОС - Оценка на въздействието върху околната среда</w:t>
      </w:r>
    </w:p>
    <w:p w:rsidR="00000000" w:rsidDel="00000000" w:rsidP="00000000" w:rsidRDefault="00000000" w:rsidRPr="00000000" w14:paraId="0000004F">
      <w:pPr>
        <w:spacing w:line="240" w:lineRule="auto"/>
        <w:ind w:left="720" w:firstLine="0"/>
        <w:jc w:val="both"/>
        <w:rPr>
          <w:rFonts w:ascii="Aptos" w:cs="Aptos" w:eastAsia="Aptos" w:hAnsi="Aptos"/>
        </w:rPr>
      </w:pPr>
      <w:r w:rsidDel="00000000" w:rsidR="00000000" w:rsidRPr="00000000">
        <w:rPr>
          <w:rFonts w:ascii="Aptos" w:cs="Aptos" w:eastAsia="Aptos" w:hAnsi="Aptos"/>
          <w:rtl w:val="0"/>
        </w:rPr>
        <w:t xml:space="preserve">ООН - Организация на обединените нации</w:t>
      </w:r>
    </w:p>
    <w:p w:rsidR="00000000" w:rsidDel="00000000" w:rsidP="00000000" w:rsidRDefault="00000000" w:rsidRPr="00000000" w14:paraId="00000050">
      <w:pPr>
        <w:spacing w:line="240" w:lineRule="auto"/>
        <w:ind w:left="720" w:firstLine="0"/>
        <w:jc w:val="both"/>
        <w:rPr>
          <w:rFonts w:ascii="Aptos" w:cs="Aptos" w:eastAsia="Aptos" w:hAnsi="Aptos"/>
        </w:rPr>
      </w:pPr>
      <w:r w:rsidDel="00000000" w:rsidR="00000000" w:rsidRPr="00000000">
        <w:rPr>
          <w:rFonts w:ascii="Aptos" w:cs="Aptos" w:eastAsia="Aptos" w:hAnsi="Aptos"/>
          <w:rtl w:val="0"/>
        </w:rPr>
        <w:t xml:space="preserve">ОС - Оценка за съвместимост</w:t>
      </w:r>
    </w:p>
    <w:p w:rsidR="00000000" w:rsidDel="00000000" w:rsidP="00000000" w:rsidRDefault="00000000" w:rsidRPr="00000000" w14:paraId="00000051">
      <w:pPr>
        <w:spacing w:line="240" w:lineRule="auto"/>
        <w:ind w:left="720" w:firstLine="0"/>
        <w:jc w:val="both"/>
        <w:rPr>
          <w:rFonts w:ascii="Aptos" w:cs="Aptos" w:eastAsia="Aptos" w:hAnsi="Aptos"/>
        </w:rPr>
      </w:pPr>
      <w:r w:rsidDel="00000000" w:rsidR="00000000" w:rsidRPr="00000000">
        <w:rPr>
          <w:rFonts w:ascii="Aptos" w:cs="Aptos" w:eastAsia="Aptos" w:hAnsi="Aptos"/>
          <w:rtl w:val="0"/>
        </w:rPr>
        <w:t xml:space="preserve">ОУП - Общ устройствен план</w:t>
      </w:r>
    </w:p>
    <w:p w:rsidR="00000000" w:rsidDel="00000000" w:rsidP="00000000" w:rsidRDefault="00000000" w:rsidRPr="00000000" w14:paraId="00000052">
      <w:pPr>
        <w:spacing w:line="240" w:lineRule="auto"/>
        <w:ind w:left="720" w:firstLine="0"/>
        <w:jc w:val="both"/>
        <w:rPr>
          <w:rFonts w:ascii="Aptos" w:cs="Aptos" w:eastAsia="Aptos" w:hAnsi="Aptos"/>
        </w:rPr>
      </w:pPr>
      <w:r w:rsidDel="00000000" w:rsidR="00000000" w:rsidRPr="00000000">
        <w:rPr>
          <w:rFonts w:ascii="Aptos" w:cs="Aptos" w:eastAsia="Aptos" w:hAnsi="Aptos"/>
          <w:rtl w:val="0"/>
        </w:rPr>
        <w:t xml:space="preserve">ПАМ - Принудителна административна мярка</w:t>
      </w:r>
    </w:p>
    <w:p w:rsidR="00000000" w:rsidDel="00000000" w:rsidP="00000000" w:rsidRDefault="00000000" w:rsidRPr="00000000" w14:paraId="00000053">
      <w:pPr>
        <w:spacing w:line="240" w:lineRule="auto"/>
        <w:ind w:left="720" w:firstLine="0"/>
        <w:jc w:val="both"/>
        <w:rPr>
          <w:rFonts w:ascii="Aptos" w:cs="Aptos" w:eastAsia="Aptos" w:hAnsi="Aptos"/>
        </w:rPr>
      </w:pPr>
      <w:r w:rsidDel="00000000" w:rsidR="00000000" w:rsidRPr="00000000">
        <w:rPr>
          <w:rFonts w:ascii="Aptos" w:cs="Aptos" w:eastAsia="Aptos" w:hAnsi="Aptos"/>
          <w:rtl w:val="0"/>
        </w:rPr>
        <w:t xml:space="preserve">ПУП - Подробен устройствен план</w:t>
      </w:r>
    </w:p>
    <w:p w:rsidR="00000000" w:rsidDel="00000000" w:rsidP="00000000" w:rsidRDefault="00000000" w:rsidRPr="00000000" w14:paraId="00000054">
      <w:pPr>
        <w:spacing w:line="240" w:lineRule="auto"/>
        <w:ind w:left="720" w:firstLine="0"/>
        <w:jc w:val="both"/>
        <w:rPr>
          <w:rFonts w:ascii="Aptos" w:cs="Aptos" w:eastAsia="Aptos" w:hAnsi="Aptos"/>
        </w:rPr>
      </w:pPr>
      <w:r w:rsidDel="00000000" w:rsidR="00000000" w:rsidRPr="00000000">
        <w:rPr>
          <w:rFonts w:ascii="Aptos" w:cs="Aptos" w:eastAsia="Aptos" w:hAnsi="Aptos"/>
          <w:rtl w:val="0"/>
        </w:rPr>
        <w:t xml:space="preserve">РИОСВ - Регионални инспекции по околната среда и водите </w:t>
      </w:r>
    </w:p>
    <w:p w:rsidR="00000000" w:rsidDel="00000000" w:rsidP="00000000" w:rsidRDefault="00000000" w:rsidRPr="00000000" w14:paraId="00000055">
      <w:pPr>
        <w:spacing w:line="240" w:lineRule="auto"/>
        <w:ind w:left="720" w:firstLine="0"/>
        <w:jc w:val="both"/>
        <w:rPr>
          <w:rFonts w:ascii="Aptos" w:cs="Aptos" w:eastAsia="Aptos" w:hAnsi="Aptos"/>
        </w:rPr>
      </w:pPr>
      <w:r w:rsidDel="00000000" w:rsidR="00000000" w:rsidRPr="00000000">
        <w:rPr>
          <w:rFonts w:ascii="Aptos" w:cs="Aptos" w:eastAsia="Aptos" w:hAnsi="Aptos"/>
          <w:rtl w:val="0"/>
        </w:rPr>
        <w:t xml:space="preserve">ТПУ - Териториални планове за управление</w:t>
      </w:r>
    </w:p>
    <w:p w:rsidR="00000000" w:rsidDel="00000000" w:rsidP="00000000" w:rsidRDefault="00000000" w:rsidRPr="00000000" w14:paraId="00000056">
      <w:pPr>
        <w:spacing w:line="240" w:lineRule="auto"/>
        <w:ind w:left="720" w:firstLine="0"/>
        <w:jc w:val="both"/>
        <w:rPr>
          <w:rFonts w:ascii="Aptos" w:cs="Aptos" w:eastAsia="Aptos" w:hAnsi="Aptos"/>
          <w:sz w:val="24"/>
          <w:szCs w:val="24"/>
        </w:rPr>
      </w:pPr>
      <w:r w:rsidDel="00000000" w:rsidR="00000000" w:rsidRPr="00000000">
        <w:rPr>
          <w:rtl w:val="0"/>
        </w:rPr>
      </w:r>
    </w:p>
    <w:p w:rsidR="00000000" w:rsidDel="00000000" w:rsidP="00000000" w:rsidRDefault="00000000" w:rsidRPr="00000000" w14:paraId="00000057">
      <w:pPr>
        <w:pStyle w:val="Heading1"/>
        <w:numPr>
          <w:ilvl w:val="0"/>
          <w:numId w:val="23"/>
        </w:numPr>
        <w:spacing w:line="240" w:lineRule="auto"/>
        <w:ind w:left="720" w:hanging="360"/>
        <w:jc w:val="both"/>
        <w:rPr>
          <w:rFonts w:ascii="Aptos" w:cs="Aptos" w:eastAsia="Aptos" w:hAnsi="Aptos"/>
          <w:b w:val="1"/>
          <w:bCs w:val="1"/>
          <w:sz w:val="24"/>
          <w:szCs w:val="24"/>
        </w:rPr>
      </w:pPr>
      <w:bookmarkStart w:colFirst="0" w:colLast="0" w:name="_heading=h.skd30c72uqmx" w:id="0"/>
      <w:bookmarkEnd w:id="0"/>
      <w:r w:rsidDel="00000000" w:rsidR="00000000" w:rsidRPr="00000000">
        <w:rPr>
          <w:rFonts w:ascii="Aptos" w:cs="Aptos" w:eastAsia="Aptos" w:hAnsi="Aptos"/>
          <w:b w:val="1"/>
          <w:bCs w:val="1"/>
          <w:sz w:val="24"/>
          <w:szCs w:val="24"/>
          <w:rtl w:val="0"/>
        </w:rPr>
        <w:t xml:space="preserve">Въведение</w:t>
      </w:r>
    </w:p>
    <w:p w:rsidR="00000000" w:rsidDel="00000000" w:rsidP="00000000" w:rsidRDefault="00000000" w:rsidRPr="00000000" w14:paraId="00000058">
      <w:pPr>
        <w:spacing w:after="240" w:before="240" w:line="240" w:lineRule="auto"/>
        <w:ind w:firstLine="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Предизвикателствата,  които климатичните промени поставят пред обществото, стават все по-очевидни и изискват спешни мерки. В надграждане на дългогодишните международни усилия в рамките на Рамковата конвенция на ООН по изменение на климата (UNFCCC) и Протокола от Киото, международната общност прие Парижкото споразумение през 2015 г. Определянето на целта за ограничаване на затоплянето до 1,5°C е фундаментална стъпка, която служи за основа на последващи правни актове на ООН и Европейския съюз (ЕС). Тези актове доразвиват глобалните цели чрез конкретни механизми. Ангажиментите за намаляване на емисиите (Национално определени приноси или NDCs), са основният инструмент за постигане на климатична неутралност до 2050 г. В допълнение, ЕС, чрез Европейския закон за климата и и пакета „Подготвени за цел 55“ (Fit for 55) облича тези цели в конкретни мерки и политики.        </w:t>
      </w:r>
    </w:p>
    <w:p w:rsidR="00000000" w:rsidDel="00000000" w:rsidP="00000000" w:rsidRDefault="00000000" w:rsidRPr="00000000" w14:paraId="00000059">
      <w:pPr>
        <w:spacing w:after="240" w:before="240"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Горепосочената правна рамка – от Рамковата конвенция на ООН до детайлните регламенти и директиви на ЕС – често изглежда като абстрактна архитектура. За екологичния активист обаче тези документи са нещо повече от дипломатически текст; те са инструментът, с който боравим, когато държавите и корпорациите не изпълняват своите климатични цели или екологични задължения.</w:t>
      </w:r>
    </w:p>
    <w:p w:rsidR="00000000" w:rsidDel="00000000" w:rsidP="00000000" w:rsidRDefault="00000000" w:rsidRPr="00000000" w14:paraId="0000005A">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0" w:before="280" w:line="240" w:lineRule="auto"/>
        <w:ind w:left="1418" w:right="0" w:hanging="76.99999999999989"/>
        <w:jc w:val="both"/>
        <w:rPr>
          <w:rFonts w:ascii="Aptos" w:cs="Aptos" w:eastAsia="Aptos" w:hAnsi="Aptos"/>
          <w:b w:val="1"/>
          <w:bCs w:val="1"/>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1"/>
          <w:bCs w:val="1"/>
          <w:i w:val="0"/>
          <w:iCs w:val="0"/>
          <w:smallCaps w:val="0"/>
          <w:strike w:val="0"/>
          <w:color w:val="000000"/>
          <w:sz w:val="24"/>
          <w:szCs w:val="24"/>
          <w:u w:val="none"/>
          <w:shd w:fill="auto" w:val="clear"/>
          <w:vertAlign w:val="baseline"/>
          <w:rtl w:val="0"/>
        </w:rPr>
        <w:t xml:space="preserve">Защо е необходим този Наръчник?</w:t>
      </w:r>
    </w:p>
    <w:p w:rsidR="00000000" w:rsidDel="00000000" w:rsidP="00000000" w:rsidRDefault="00000000" w:rsidRPr="00000000" w14:paraId="0000005B">
      <w:pPr>
        <w:spacing w:after="240" w:before="240" w:line="240" w:lineRule="auto"/>
        <w:ind w:firstLine="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Преходът към климатична неутралност е, освен всичко останало, и правен въпрос. Макар в исторически план правото да е било използвано за защита на статуквото,  днес се наблюдава вълна от „стратегически климатични дела“, които принуждават правителствата и корпорациите да ускорят или променят своите действия. Това е и идеята на правото - да бъде необходимия механизъм за защита, когато действията не отговарят на закона</w:t>
      </w:r>
    </w:p>
    <w:p w:rsidR="00000000" w:rsidDel="00000000" w:rsidP="00000000" w:rsidRDefault="00000000" w:rsidRPr="00000000" w14:paraId="0000005C">
      <w:pPr>
        <w:spacing w:after="240" w:before="240" w:line="240" w:lineRule="auto"/>
        <w:ind w:firstLine="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Настоящият Наръчник има за цел да представи общ поглед върху сложната правна материя, свързана с опазването на околната среда и борбата с климатичните промени и да ви предостави практически насоки:</w:t>
      </w:r>
    </w:p>
    <w:p w:rsidR="00000000" w:rsidDel="00000000" w:rsidP="00000000" w:rsidRDefault="00000000" w:rsidRPr="00000000" w14:paraId="0000005D">
      <w:pPr>
        <w:numPr>
          <w:ilvl w:val="0"/>
          <w:numId w:val="34"/>
        </w:numPr>
        <w:spacing w:before="240" w:line="240" w:lineRule="auto"/>
        <w:ind w:left="720" w:hanging="360"/>
        <w:jc w:val="both"/>
        <w:rPr>
          <w:rFonts w:ascii="Aptos" w:cs="Aptos" w:eastAsia="Aptos" w:hAnsi="Aptos"/>
          <w:sz w:val="24"/>
          <w:szCs w:val="24"/>
        </w:rPr>
      </w:pPr>
      <w:r w:rsidDel="00000000" w:rsidR="00000000" w:rsidRPr="00000000">
        <w:rPr>
          <w:rFonts w:ascii="Aptos" w:cs="Aptos" w:eastAsia="Aptos" w:hAnsi="Aptos"/>
          <w:b w:val="1"/>
          <w:bCs w:val="1"/>
          <w:sz w:val="24"/>
          <w:szCs w:val="24"/>
          <w:rtl w:val="0"/>
        </w:rPr>
        <w:t xml:space="preserve">Познаване на нормите:</w:t>
      </w:r>
      <w:r w:rsidDel="00000000" w:rsidR="00000000" w:rsidRPr="00000000">
        <w:rPr>
          <w:rFonts w:ascii="Aptos" w:cs="Aptos" w:eastAsia="Aptos" w:hAnsi="Aptos"/>
          <w:sz w:val="24"/>
          <w:szCs w:val="24"/>
          <w:rtl w:val="0"/>
        </w:rPr>
        <w:t xml:space="preserve"> Преглед на основните нормативни актове, които се прилагат в тази материя и в кои случаи къде да търсите отговори на въпросите си.</w:t>
      </w:r>
    </w:p>
    <w:p w:rsidR="00000000" w:rsidDel="00000000" w:rsidP="00000000" w:rsidRDefault="00000000" w:rsidRPr="00000000" w14:paraId="0000005E">
      <w:pPr>
        <w:numPr>
          <w:ilvl w:val="0"/>
          <w:numId w:val="34"/>
        </w:numPr>
        <w:spacing w:after="240" w:line="240" w:lineRule="auto"/>
        <w:ind w:left="720" w:hanging="360"/>
        <w:jc w:val="both"/>
        <w:rPr>
          <w:rFonts w:ascii="Aptos" w:cs="Aptos" w:eastAsia="Aptos" w:hAnsi="Aptos"/>
          <w:sz w:val="24"/>
          <w:szCs w:val="24"/>
        </w:rPr>
      </w:pPr>
      <w:r w:rsidDel="00000000" w:rsidR="00000000" w:rsidRPr="00000000">
        <w:rPr>
          <w:rFonts w:ascii="Aptos" w:cs="Aptos" w:eastAsia="Aptos" w:hAnsi="Aptos"/>
          <w:b w:val="1"/>
          <w:bCs w:val="1"/>
          <w:sz w:val="24"/>
          <w:szCs w:val="24"/>
          <w:rtl w:val="0"/>
        </w:rPr>
        <w:t xml:space="preserve">Механизми за въздействие:</w:t>
      </w:r>
      <w:r w:rsidDel="00000000" w:rsidR="00000000" w:rsidRPr="00000000">
        <w:rPr>
          <w:rFonts w:ascii="Aptos" w:cs="Aptos" w:eastAsia="Aptos" w:hAnsi="Aptos"/>
          <w:sz w:val="24"/>
          <w:szCs w:val="24"/>
          <w:rtl w:val="0"/>
        </w:rPr>
        <w:t xml:space="preserve"> Участие в обществени обсъждания, подаване на жалби до административните съдилища и европейските институции, и организиране на застъпнически кампании.</w:t>
      </w:r>
    </w:p>
    <w:p w:rsidR="00000000" w:rsidDel="00000000" w:rsidP="00000000" w:rsidRDefault="00000000" w:rsidRPr="00000000" w14:paraId="0000005F">
      <w:pPr>
        <w:spacing w:after="240" w:before="240" w:line="240" w:lineRule="auto"/>
        <w:ind w:firstLine="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Настоящият наръчник не претендира за изчерпателност, а насърчава читателите да използват активно нормативната уредба, като съблюдават честите законови промени в правно-информационни системи, както и препратките към вече съществуващи наръчници и официалните страници на институциите, които сме събрали за улеснение.</w:t>
      </w:r>
    </w:p>
    <w:p w:rsidR="00000000" w:rsidDel="00000000" w:rsidP="00000000" w:rsidRDefault="00000000" w:rsidRPr="00000000" w14:paraId="00000060">
      <w:pPr>
        <w:spacing w:after="240" w:before="240" w:line="240" w:lineRule="auto"/>
        <w:ind w:firstLine="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Важно уточнение: Наръчникът не е правна консултация.</w:t>
      </w:r>
    </w:p>
    <w:p w:rsidR="00000000" w:rsidDel="00000000" w:rsidP="00000000" w:rsidRDefault="00000000" w:rsidRPr="00000000" w14:paraId="00000061">
      <w:pPr>
        <w:spacing w:after="240" w:before="240"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Този наръчник е създаден, за да бъде ваш </w:t>
      </w:r>
      <w:r w:rsidDel="00000000" w:rsidR="00000000" w:rsidRPr="00000000">
        <w:rPr>
          <w:rFonts w:ascii="Aptos" w:cs="Aptos" w:eastAsia="Aptos" w:hAnsi="Aptos"/>
          <w:b w:val="1"/>
          <w:bCs w:val="1"/>
          <w:sz w:val="24"/>
          <w:szCs w:val="24"/>
          <w:rtl w:val="0"/>
        </w:rPr>
        <w:t xml:space="preserve">пътеводител и отправна точка</w:t>
      </w:r>
      <w:r w:rsidDel="00000000" w:rsidR="00000000" w:rsidRPr="00000000">
        <w:rPr>
          <w:rFonts w:ascii="Aptos" w:cs="Aptos" w:eastAsia="Aptos" w:hAnsi="Aptos"/>
          <w:sz w:val="24"/>
          <w:szCs w:val="24"/>
          <w:rtl w:val="0"/>
        </w:rPr>
        <w:t xml:space="preserve"> в сложния свят на екологичното и климатичното право. Той ви дава инструментите да разбирате процесите и да задавате правилните въпроси. Въпреки това:</w:t>
      </w:r>
    </w:p>
    <w:p w:rsidR="00000000" w:rsidDel="00000000" w:rsidP="00000000" w:rsidRDefault="00000000" w:rsidRPr="00000000" w14:paraId="00000062">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240" w:line="240" w:lineRule="auto"/>
        <w:ind w:left="1080" w:right="0" w:hanging="360"/>
        <w:jc w:val="both"/>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1"/>
          <w:bCs w:val="1"/>
          <w:i w:val="0"/>
          <w:iCs w:val="0"/>
          <w:smallCaps w:val="0"/>
          <w:strike w:val="0"/>
          <w:color w:val="000000"/>
          <w:sz w:val="24"/>
          <w:szCs w:val="24"/>
          <w:u w:val="none"/>
          <w:shd w:fill="auto" w:val="clear"/>
          <w:vertAlign w:val="baseline"/>
          <w:rtl w:val="0"/>
        </w:rPr>
        <w:t xml:space="preserve">Информацията тук не представлява правен съвет:</w:t>
      </w: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 Всеки случай в екологичното право е уникален и зависи от специфични факти, срокове и технически детайли.</w:t>
      </w:r>
    </w:p>
    <w:p w:rsidR="00000000" w:rsidDel="00000000" w:rsidP="00000000" w:rsidRDefault="00000000" w:rsidRPr="00000000" w14:paraId="00000063">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240" w:before="0" w:line="240" w:lineRule="auto"/>
        <w:ind w:left="1080" w:right="0" w:hanging="360"/>
        <w:jc w:val="both"/>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1"/>
          <w:bCs w:val="1"/>
          <w:i w:val="0"/>
          <w:iCs w:val="0"/>
          <w:smallCaps w:val="0"/>
          <w:strike w:val="0"/>
          <w:color w:val="000000"/>
          <w:sz w:val="24"/>
          <w:szCs w:val="24"/>
          <w:u w:val="none"/>
          <w:shd w:fill="auto" w:val="clear"/>
          <w:vertAlign w:val="baseline"/>
          <w:rtl w:val="0"/>
        </w:rPr>
        <w:t xml:space="preserve">Консултирайте се с юрист:</w:t>
      </w: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 За конкретни правни действия — като завеждане на дело, изготвяне на сложна жалба или анализ на специфичен казус — силно ви съветваме да се обърнете към правоспособен адвокат. Професионалният правен анализ на фактите е незаменим, когато става въпрос за защита на вашите права пред съда или администрацията.</w:t>
      </w:r>
    </w:p>
    <w:p w:rsidR="00000000" w:rsidDel="00000000" w:rsidP="00000000" w:rsidRDefault="00000000" w:rsidRPr="00000000" w14:paraId="00000064">
      <w:pPr>
        <w:pStyle w:val="Heading1"/>
        <w:numPr>
          <w:ilvl w:val="0"/>
          <w:numId w:val="23"/>
        </w:numPr>
        <w:spacing w:after="0" w:line="240" w:lineRule="auto"/>
        <w:ind w:left="720" w:hanging="360"/>
        <w:jc w:val="both"/>
        <w:rPr>
          <w:rFonts w:ascii="Aptos" w:cs="Aptos" w:eastAsia="Aptos" w:hAnsi="Aptos"/>
          <w:b w:val="1"/>
          <w:bCs w:val="1"/>
          <w:sz w:val="24"/>
          <w:szCs w:val="24"/>
        </w:rPr>
      </w:pPr>
      <w:bookmarkStart w:colFirst="0" w:colLast="0" w:name="_heading=h.op3fyaigenrr" w:id="1"/>
      <w:bookmarkEnd w:id="1"/>
      <w:r w:rsidDel="00000000" w:rsidR="00000000" w:rsidRPr="00000000">
        <w:rPr>
          <w:rFonts w:ascii="Aptos" w:cs="Aptos" w:eastAsia="Aptos" w:hAnsi="Aptos"/>
          <w:b w:val="1"/>
          <w:bCs w:val="1"/>
          <w:sz w:val="24"/>
          <w:szCs w:val="24"/>
          <w:rtl w:val="0"/>
        </w:rPr>
        <w:t xml:space="preserve">Как да бъдем застъпници за климата и околната среда?</w:t>
      </w:r>
    </w:p>
    <w:p w:rsidR="00000000" w:rsidDel="00000000" w:rsidP="00000000" w:rsidRDefault="00000000" w:rsidRPr="00000000" w14:paraId="00000065">
      <w:pPr>
        <w:pStyle w:val="Heading2"/>
        <w:numPr>
          <w:ilvl w:val="1"/>
          <w:numId w:val="23"/>
        </w:numPr>
        <w:spacing w:before="0" w:line="240" w:lineRule="auto"/>
        <w:ind w:left="1440" w:hanging="360"/>
        <w:jc w:val="both"/>
        <w:rPr>
          <w:rFonts w:ascii="Aptos" w:cs="Aptos" w:eastAsia="Aptos" w:hAnsi="Aptos"/>
          <w:b w:val="1"/>
          <w:bCs w:val="1"/>
          <w:sz w:val="24"/>
          <w:szCs w:val="24"/>
        </w:rPr>
      </w:pPr>
      <w:bookmarkStart w:colFirst="0" w:colLast="0" w:name="_heading=h.yyldg6fdptrp" w:id="2"/>
      <w:bookmarkEnd w:id="2"/>
      <w:r w:rsidDel="00000000" w:rsidR="00000000" w:rsidRPr="00000000">
        <w:rPr>
          <w:rFonts w:ascii="Aptos" w:cs="Aptos" w:eastAsia="Aptos" w:hAnsi="Aptos"/>
          <w:b w:val="1"/>
          <w:bCs w:val="1"/>
          <w:sz w:val="24"/>
          <w:szCs w:val="24"/>
          <w:rtl w:val="0"/>
        </w:rPr>
        <w:t xml:space="preserve">И сам воинът е воин или сговорна дружина планина повдига</w:t>
      </w:r>
    </w:p>
    <w:p w:rsidR="00000000" w:rsidDel="00000000" w:rsidP="00000000" w:rsidRDefault="00000000" w:rsidRPr="00000000" w14:paraId="00000066">
      <w:pPr>
        <w:spacing w:after="240"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Преди да се впуснете в битка за чист въздух или спасяване на гора, трябва да решите дали ще поемете по този път сами (или като неформална група), или ще се регистрирате като организация. Двата пътя носят различни отговорности и възможности.</w:t>
      </w:r>
    </w:p>
    <w:p w:rsidR="00000000" w:rsidDel="00000000" w:rsidP="00000000" w:rsidRDefault="00000000" w:rsidRPr="00000000" w14:paraId="00000067">
      <w:pPr>
        <w:spacing w:before="280" w:line="240" w:lineRule="auto"/>
        <w:jc w:val="both"/>
        <w:rPr>
          <w:rFonts w:ascii="Aptos" w:cs="Aptos" w:eastAsia="Aptos" w:hAnsi="Aptos"/>
          <w:b w:val="1"/>
          <w:bCs w:val="1"/>
          <w:sz w:val="24"/>
          <w:szCs w:val="24"/>
        </w:rPr>
      </w:pPr>
      <w:r w:rsidDel="00000000" w:rsidR="00000000" w:rsidRPr="00000000">
        <w:rPr>
          <w:rFonts w:ascii="Aptos" w:cs="Aptos" w:eastAsia="Aptos" w:hAnsi="Aptos"/>
          <w:b w:val="1"/>
          <w:bCs w:val="1"/>
          <w:sz w:val="24"/>
          <w:szCs w:val="24"/>
          <w:rtl w:val="0"/>
        </w:rPr>
        <w:t xml:space="preserve">Опция 1: Гражданска инициатива (Неформална група)</w:t>
      </w:r>
    </w:p>
    <w:p w:rsidR="00000000" w:rsidDel="00000000" w:rsidP="00000000" w:rsidRDefault="00000000" w:rsidRPr="00000000" w14:paraId="00000068">
      <w:pPr>
        <w:spacing w:after="240" w:before="240" w:line="240" w:lineRule="auto"/>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Можете да </w:t>
      </w:r>
      <w:r w:rsidDel="00000000" w:rsidR="00000000" w:rsidRPr="00000000">
        <w:rPr>
          <w:rFonts w:ascii="Aptos" w:cs="Aptos" w:eastAsia="Aptos" w:hAnsi="Aptos"/>
          <w:sz w:val="24"/>
          <w:szCs w:val="24"/>
          <w:rtl w:val="0"/>
        </w:rPr>
        <w:t xml:space="preserve">действате</w:t>
      </w:r>
      <w:r w:rsidDel="00000000" w:rsidR="00000000" w:rsidRPr="00000000">
        <w:rPr>
          <w:rFonts w:ascii="Aptos" w:cs="Aptos" w:eastAsia="Aptos" w:hAnsi="Aptos"/>
          <w:sz w:val="24"/>
          <w:szCs w:val="24"/>
          <w:rtl w:val="0"/>
        </w:rPr>
        <w:t xml:space="preserve"> като група съмишленици или дори като отделен гражданин.</w:t>
      </w:r>
    </w:p>
    <w:p w:rsidR="00000000" w:rsidDel="00000000" w:rsidP="00000000" w:rsidRDefault="00000000" w:rsidRPr="00000000" w14:paraId="00000069">
      <w:pPr>
        <w:numPr>
          <w:ilvl w:val="0"/>
          <w:numId w:val="45"/>
        </w:numPr>
        <w:spacing w:before="240" w:line="240" w:lineRule="auto"/>
        <w:ind w:left="1080" w:hanging="360"/>
        <w:jc w:val="both"/>
        <w:rPr>
          <w:rFonts w:ascii="Aptos" w:cs="Aptos" w:eastAsia="Aptos" w:hAnsi="Aptos"/>
          <w:sz w:val="24"/>
          <w:szCs w:val="24"/>
        </w:rPr>
      </w:pPr>
      <w:r w:rsidDel="00000000" w:rsidR="00000000" w:rsidRPr="00000000">
        <w:rPr>
          <w:rFonts w:ascii="Aptos" w:cs="Aptos" w:eastAsia="Aptos" w:hAnsi="Aptos"/>
          <w:b w:val="1"/>
          <w:bCs w:val="1"/>
          <w:sz w:val="24"/>
          <w:szCs w:val="24"/>
          <w:rtl w:val="0"/>
        </w:rPr>
        <w:t xml:space="preserve">Предимства:</w:t>
      </w:r>
      <w:r w:rsidDel="00000000" w:rsidR="00000000" w:rsidRPr="00000000">
        <w:rPr>
          <w:rFonts w:ascii="Aptos" w:cs="Aptos" w:eastAsia="Aptos" w:hAnsi="Aptos"/>
          <w:sz w:val="24"/>
          <w:szCs w:val="24"/>
          <w:rtl w:val="0"/>
        </w:rPr>
        <w:t xml:space="preserve"> Пълна свобода, липса на административна тежест (няма счетоводство, доклади и регистрации) и бързина на действие.</w:t>
      </w:r>
    </w:p>
    <w:p w:rsidR="00000000" w:rsidDel="00000000" w:rsidP="00000000" w:rsidRDefault="00000000" w:rsidRPr="00000000" w14:paraId="0000006A">
      <w:pPr>
        <w:numPr>
          <w:ilvl w:val="0"/>
          <w:numId w:val="45"/>
        </w:numPr>
        <w:spacing w:after="240" w:line="240" w:lineRule="auto"/>
        <w:ind w:left="1080" w:hanging="360"/>
        <w:jc w:val="both"/>
        <w:rPr>
          <w:rFonts w:ascii="Aptos" w:cs="Aptos" w:eastAsia="Aptos" w:hAnsi="Aptos"/>
          <w:sz w:val="24"/>
          <w:szCs w:val="24"/>
        </w:rPr>
      </w:pPr>
      <w:r w:rsidDel="00000000" w:rsidR="00000000" w:rsidRPr="00000000">
        <w:rPr>
          <w:rFonts w:ascii="Aptos" w:cs="Aptos" w:eastAsia="Aptos" w:hAnsi="Aptos"/>
          <w:b w:val="1"/>
          <w:bCs w:val="1"/>
          <w:sz w:val="24"/>
          <w:szCs w:val="24"/>
          <w:rtl w:val="0"/>
        </w:rPr>
        <w:t xml:space="preserve">Ограничения:</w:t>
      </w:r>
      <w:r w:rsidDel="00000000" w:rsidR="00000000" w:rsidRPr="00000000">
        <w:rPr>
          <w:rFonts w:ascii="Aptos" w:cs="Aptos" w:eastAsia="Aptos" w:hAnsi="Aptos"/>
          <w:sz w:val="24"/>
          <w:szCs w:val="24"/>
          <w:rtl w:val="0"/>
        </w:rPr>
        <w:t xml:space="preserve"> По-трудно привличане на финансиране от донори, по- голям риск в случай на водене на дела.</w:t>
      </w:r>
    </w:p>
    <w:p w:rsidR="00000000" w:rsidDel="00000000" w:rsidP="00000000" w:rsidRDefault="00000000" w:rsidRPr="00000000" w14:paraId="0000006B">
      <w:pPr>
        <w:spacing w:line="240" w:lineRule="auto"/>
        <w:jc w:val="both"/>
        <w:rPr>
          <w:rFonts w:ascii="Aptos" w:cs="Aptos" w:eastAsia="Aptos" w:hAnsi="Aptos"/>
          <w:b w:val="1"/>
          <w:bCs w:val="1"/>
          <w:sz w:val="24"/>
          <w:szCs w:val="24"/>
        </w:rPr>
      </w:pPr>
      <w:r w:rsidDel="00000000" w:rsidR="00000000" w:rsidRPr="00000000">
        <w:rPr>
          <w:rFonts w:ascii="Aptos" w:cs="Aptos" w:eastAsia="Aptos" w:hAnsi="Aptos"/>
          <w:b w:val="1"/>
          <w:bCs w:val="1"/>
          <w:sz w:val="24"/>
          <w:szCs w:val="24"/>
          <w:rtl w:val="0"/>
        </w:rPr>
        <w:t xml:space="preserve">Опция 2: Регистрация на Юридическо лице с нестопанска цел (по-често описвано като НПО)</w:t>
      </w:r>
    </w:p>
    <w:p w:rsidR="00000000" w:rsidDel="00000000" w:rsidP="00000000" w:rsidRDefault="00000000" w:rsidRPr="00000000" w14:paraId="0000006C">
      <w:pPr>
        <w:numPr>
          <w:ilvl w:val="0"/>
          <w:numId w:val="46"/>
        </w:numPr>
        <w:spacing w:before="240" w:line="240" w:lineRule="auto"/>
        <w:ind w:left="1080" w:hanging="360"/>
        <w:jc w:val="both"/>
        <w:rPr>
          <w:rFonts w:ascii="Aptos" w:cs="Aptos" w:eastAsia="Aptos" w:hAnsi="Aptos"/>
          <w:sz w:val="24"/>
          <w:szCs w:val="24"/>
        </w:rPr>
      </w:pPr>
      <w:r w:rsidDel="00000000" w:rsidR="00000000" w:rsidRPr="00000000">
        <w:rPr>
          <w:rFonts w:ascii="Aptos" w:cs="Aptos" w:eastAsia="Aptos" w:hAnsi="Aptos"/>
          <w:b w:val="1"/>
          <w:bCs w:val="1"/>
          <w:sz w:val="24"/>
          <w:szCs w:val="24"/>
          <w:rtl w:val="0"/>
        </w:rPr>
        <w:t xml:space="preserve">Предимства:</w:t>
      </w:r>
      <w:r w:rsidDel="00000000" w:rsidR="00000000" w:rsidRPr="00000000">
        <w:rPr>
          <w:rFonts w:ascii="Aptos" w:cs="Aptos" w:eastAsia="Aptos" w:hAnsi="Aptos"/>
          <w:sz w:val="24"/>
          <w:szCs w:val="24"/>
          <w:rtl w:val="0"/>
        </w:rPr>
        <w:t xml:space="preserve"> Професионален облик, възможност за кандидатстване по европейски и международни проекти, по-голяма тежест при обществени обсъждания.</w:t>
      </w:r>
    </w:p>
    <w:p w:rsidR="00000000" w:rsidDel="00000000" w:rsidP="00000000" w:rsidRDefault="00000000" w:rsidRPr="00000000" w14:paraId="0000006D">
      <w:pPr>
        <w:numPr>
          <w:ilvl w:val="0"/>
          <w:numId w:val="46"/>
        </w:numPr>
        <w:spacing w:after="240" w:line="240" w:lineRule="auto"/>
        <w:ind w:left="1080" w:hanging="360"/>
        <w:jc w:val="both"/>
        <w:rPr>
          <w:rFonts w:ascii="Aptos" w:cs="Aptos" w:eastAsia="Aptos" w:hAnsi="Aptos"/>
          <w:sz w:val="24"/>
          <w:szCs w:val="24"/>
        </w:rPr>
      </w:pPr>
      <w:r w:rsidDel="00000000" w:rsidR="00000000" w:rsidRPr="00000000">
        <w:rPr>
          <w:rFonts w:ascii="Aptos" w:cs="Aptos" w:eastAsia="Aptos" w:hAnsi="Aptos"/>
          <w:b w:val="1"/>
          <w:bCs w:val="1"/>
          <w:sz w:val="24"/>
          <w:szCs w:val="24"/>
          <w:rtl w:val="0"/>
        </w:rPr>
        <w:t xml:space="preserve">Ограничения:</w:t>
      </w:r>
      <w:r w:rsidDel="00000000" w:rsidR="00000000" w:rsidRPr="00000000">
        <w:rPr>
          <w:rFonts w:ascii="Aptos" w:cs="Aptos" w:eastAsia="Aptos" w:hAnsi="Aptos"/>
          <w:sz w:val="24"/>
          <w:szCs w:val="24"/>
          <w:rtl w:val="0"/>
        </w:rPr>
        <w:t xml:space="preserve"> Изисква време и средства за регистрация, годишно финансово отчитане и поддържане на управителни органи.</w:t>
      </w:r>
    </w:p>
    <w:p w:rsidR="00000000" w:rsidDel="00000000" w:rsidP="00000000" w:rsidRDefault="00000000" w:rsidRPr="00000000" w14:paraId="0000006E">
      <w:pPr>
        <w:spacing w:after="240" w:before="240" w:line="240" w:lineRule="auto"/>
        <w:ind w:left="600" w:right="600" w:firstLine="0"/>
        <w:jc w:val="both"/>
        <w:rPr>
          <w:rFonts w:ascii="Aptos" w:cs="Aptos" w:eastAsia="Aptos" w:hAnsi="Aptos"/>
          <w:sz w:val="24"/>
          <w:szCs w:val="24"/>
        </w:rPr>
      </w:pPr>
      <w:r w:rsidDel="00000000" w:rsidR="00000000" w:rsidRPr="00000000">
        <w:rPr>
          <w:rFonts w:ascii="Aptos" w:cs="Aptos" w:eastAsia="Aptos" w:hAnsi="Aptos"/>
          <w:b w:val="1"/>
          <w:bCs w:val="1"/>
          <w:sz w:val="24"/>
          <w:szCs w:val="24"/>
          <w:rtl w:val="0"/>
        </w:rPr>
        <w:t xml:space="preserve">Важно:</w:t>
      </w:r>
      <w:r w:rsidDel="00000000" w:rsidR="00000000" w:rsidRPr="00000000">
        <w:rPr>
          <w:rFonts w:ascii="Aptos" w:cs="Aptos" w:eastAsia="Aptos" w:hAnsi="Aptos"/>
          <w:sz w:val="24"/>
          <w:szCs w:val="24"/>
          <w:rtl w:val="0"/>
        </w:rPr>
        <w:t xml:space="preserve"> Понякога е по-добре да започнете като неформална група и да „пораснете“ до организация, когато каузата ви събере достатъчно инерция.</w:t>
      </w:r>
    </w:p>
    <w:p w:rsidR="00000000" w:rsidDel="00000000" w:rsidP="00000000" w:rsidRDefault="00000000" w:rsidRPr="00000000" w14:paraId="0000006F">
      <w:pPr>
        <w:pStyle w:val="Heading3"/>
        <w:keepNext w:val="0"/>
        <w:keepLines w:val="0"/>
        <w:spacing w:before="280" w:line="240" w:lineRule="auto"/>
        <w:jc w:val="both"/>
        <w:rPr>
          <w:rFonts w:ascii="Aptos" w:cs="Aptos" w:eastAsia="Aptos" w:hAnsi="Aptos"/>
          <w:b w:val="1"/>
          <w:bCs w:val="1"/>
          <w:color w:val="000000"/>
          <w:sz w:val="24"/>
          <w:szCs w:val="24"/>
        </w:rPr>
      </w:pPr>
      <w:r w:rsidDel="00000000" w:rsidR="00000000" w:rsidRPr="00000000">
        <w:rPr>
          <w:rFonts w:ascii="Aptos" w:cs="Aptos" w:eastAsia="Aptos" w:hAnsi="Aptos"/>
          <w:b w:val="1"/>
          <w:bCs w:val="1"/>
          <w:color w:val="000000"/>
          <w:sz w:val="24"/>
          <w:szCs w:val="24"/>
          <w:rtl w:val="0"/>
        </w:rPr>
        <w:t xml:space="preserve">Полезни ресурси</w:t>
      </w:r>
    </w:p>
    <w:p w:rsidR="00000000" w:rsidDel="00000000" w:rsidP="00000000" w:rsidRDefault="00000000" w:rsidRPr="00000000" w14:paraId="00000070">
      <w:pPr>
        <w:spacing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Български център за нестопанско право (БЦНП) поддържат рубрика на сайта си, чиято цел е да бъде в помощ на НПО за справяне с административната тежест, включително регистрация, годишно отчитане и други. </w:t>
      </w:r>
    </w:p>
    <w:p w:rsidR="00000000" w:rsidDel="00000000" w:rsidP="00000000" w:rsidRDefault="00000000" w:rsidRPr="00000000" w14:paraId="00000071">
      <w:pPr>
        <w:spacing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Можете да разгледате тази рубрика </w:t>
      </w:r>
      <w:hyperlink r:id="rId8">
        <w:r w:rsidDel="00000000" w:rsidR="00000000" w:rsidRPr="00000000">
          <w:rPr>
            <w:rFonts w:ascii="Aptos" w:cs="Aptos" w:eastAsia="Aptos" w:hAnsi="Aptos"/>
            <w:color w:val="1155cc"/>
            <w:sz w:val="24"/>
            <w:szCs w:val="24"/>
            <w:u w:val="single"/>
            <w:rtl w:val="0"/>
          </w:rPr>
          <w:t xml:space="preserve">тук</w:t>
        </w:r>
      </w:hyperlink>
      <w:r w:rsidDel="00000000" w:rsidR="00000000" w:rsidRPr="00000000">
        <w:rPr>
          <w:rFonts w:ascii="Aptos" w:cs="Aptos" w:eastAsia="Aptos" w:hAnsi="Aptos"/>
          <w:sz w:val="24"/>
          <w:szCs w:val="24"/>
          <w:rtl w:val="0"/>
        </w:rPr>
        <w:t xml:space="preserve">. </w:t>
      </w:r>
    </w:p>
    <w:p w:rsidR="00000000" w:rsidDel="00000000" w:rsidP="00000000" w:rsidRDefault="00000000" w:rsidRPr="00000000" w14:paraId="00000072">
      <w:pPr>
        <w:spacing w:after="240" w:before="240" w:line="240" w:lineRule="auto"/>
        <w:ind w:right="600"/>
        <w:jc w:val="both"/>
        <w:rPr>
          <w:rFonts w:ascii="Aptos" w:cs="Aptos" w:eastAsia="Aptos" w:hAnsi="Aptos"/>
          <w:sz w:val="24"/>
          <w:szCs w:val="24"/>
        </w:rPr>
      </w:pPr>
      <w:r w:rsidDel="00000000" w:rsidR="00000000" w:rsidRPr="00000000">
        <w:rPr>
          <w:rtl w:val="0"/>
        </w:rPr>
      </w:r>
    </w:p>
    <w:p w:rsidR="00000000" w:rsidDel="00000000" w:rsidP="00000000" w:rsidRDefault="00000000" w:rsidRPr="00000000" w14:paraId="00000073">
      <w:pPr>
        <w:pStyle w:val="Heading2"/>
        <w:numPr>
          <w:ilvl w:val="1"/>
          <w:numId w:val="23"/>
        </w:numPr>
        <w:spacing w:line="240" w:lineRule="auto"/>
        <w:ind w:left="1440" w:hanging="360"/>
        <w:jc w:val="both"/>
        <w:rPr>
          <w:rFonts w:ascii="Aptos" w:cs="Aptos" w:eastAsia="Aptos" w:hAnsi="Aptos"/>
          <w:b w:val="1"/>
          <w:bCs w:val="1"/>
          <w:sz w:val="24"/>
          <w:szCs w:val="24"/>
        </w:rPr>
      </w:pPr>
      <w:bookmarkStart w:colFirst="0" w:colLast="0" w:name="_heading=h.3s3g41jwwvt9" w:id="3"/>
      <w:bookmarkEnd w:id="3"/>
      <w:r w:rsidDel="00000000" w:rsidR="00000000" w:rsidRPr="00000000">
        <w:rPr>
          <w:rFonts w:ascii="Aptos" w:cs="Aptos" w:eastAsia="Aptos" w:hAnsi="Aptos"/>
          <w:b w:val="1"/>
          <w:bCs w:val="1"/>
          <w:sz w:val="24"/>
          <w:szCs w:val="24"/>
          <w:rtl w:val="0"/>
        </w:rPr>
        <w:t xml:space="preserve">Защита на лица, подаващи сигнали</w:t>
      </w:r>
    </w:p>
    <w:p w:rsidR="00000000" w:rsidDel="00000000" w:rsidP="00000000" w:rsidRDefault="00000000" w:rsidRPr="00000000" w14:paraId="00000074">
      <w:pPr>
        <w:spacing w:after="240" w:before="240"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Директива (ЕС) 2019/1937 и българският Закон за защита на лицата, подаващи сигнали (ЗЗЛПСПОИН), който я транспонира, са създадени, за да въведат общи минимални стандарти, които трябва да предоставят протекции на хората, които разкриват нередности, включително в области като опазване на околната среда. Нормативната рамка се основава на идеята, че често нарушения на закона стават известни именно благодарение на хора, които работят в институции или компании и решават да подадат сигнал. Липсата на защита често ги възпира да го направят, затова ЕС въвежда правила срещу репресии, уволнение или други форми на натиск срещу сигнализиращите лица.</w:t>
      </w:r>
      <w:r w:rsidDel="00000000" w:rsidR="00000000" w:rsidRPr="00000000">
        <w:rPr>
          <w:rFonts w:ascii="Aptos" w:cs="Aptos" w:eastAsia="Aptos" w:hAnsi="Aptos"/>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75">
      <w:pPr>
        <w:spacing w:after="240" w:before="240"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Директивата, съответно Законът, изискват институциите и по-големите организации да създадат сигурни канали за подаване на сигнали, както вътрешни (например в рамките на дадена организация), така и външни (към държавни органи, като централният орган за България е Комисията за защита на личните данни (КЗЛД), която поддържа национален канал за сигнали). Сигналите могат да се подават писмено, устно или чрез среща, а подалото сигнал лице трябва да получи обратна информация в разумен срок, обикновено до три месеца. В определени случаи директивата допуска и публично разкриване на информация, например когато има риск от сериозна вреда за обществения интерес или когато институциите не реагират на подаден сигнал.</w:t>
      </w:r>
      <w:r w:rsidDel="00000000" w:rsidR="00000000" w:rsidRPr="00000000">
        <w:rPr>
          <w:rFonts w:ascii="Aptos" w:cs="Aptos" w:eastAsia="Aptos" w:hAnsi="Aptos"/>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76">
      <w:pPr>
        <w:spacing w:after="40" w:before="240" w:line="240" w:lineRule="auto"/>
        <w:jc w:val="both"/>
        <w:rPr>
          <w:rFonts w:ascii="Aptos" w:cs="Aptos" w:eastAsia="Aptos" w:hAnsi="Aptos"/>
          <w:b w:val="1"/>
          <w:bCs w:val="1"/>
          <w:sz w:val="24"/>
          <w:szCs w:val="24"/>
        </w:rPr>
      </w:pPr>
      <w:r w:rsidDel="00000000" w:rsidR="00000000" w:rsidRPr="00000000">
        <w:rPr>
          <w:rFonts w:ascii="Aptos" w:cs="Aptos" w:eastAsia="Aptos" w:hAnsi="Aptos"/>
          <w:b w:val="1"/>
          <w:bCs w:val="1"/>
          <w:sz w:val="24"/>
          <w:szCs w:val="24"/>
          <w:rtl w:val="0"/>
        </w:rPr>
        <w:t xml:space="preserve">Практически препоръки</w:t>
      </w:r>
    </w:p>
    <w:p w:rsidR="00000000" w:rsidDel="00000000" w:rsidP="00000000" w:rsidRDefault="00000000" w:rsidRPr="00000000" w14:paraId="00000077">
      <w:pPr>
        <w:spacing w:after="240" w:before="240" w:line="240" w:lineRule="auto"/>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Ако разполагате с информация за сериозно нарушение, опитайте се да:</w:t>
      </w:r>
    </w:p>
    <w:p w:rsidR="00000000" w:rsidDel="00000000" w:rsidP="00000000" w:rsidRDefault="00000000" w:rsidRPr="00000000" w14:paraId="00000078">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240" w:line="240" w:lineRule="auto"/>
        <w:ind w:left="1080" w:right="0" w:hanging="360"/>
        <w:jc w:val="both"/>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съберете доказателства или документи, които подкрепят сигнала;</w:t>
      </w:r>
    </w:p>
    <w:p w:rsidR="00000000" w:rsidDel="00000000" w:rsidP="00000000" w:rsidRDefault="00000000" w:rsidRPr="00000000" w14:paraId="00000079">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използвате официалните канали за подаване на сигнал, предвидени в закона;</w:t>
      </w:r>
    </w:p>
    <w:p w:rsidR="00000000" w:rsidDel="00000000" w:rsidP="00000000" w:rsidRDefault="00000000" w:rsidRPr="00000000" w14:paraId="0000007A">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240" w:before="0" w:line="240" w:lineRule="auto"/>
        <w:ind w:left="1080" w:right="0" w:hanging="360"/>
        <w:jc w:val="both"/>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при риск от натиск или репресии потърсете правна помощ.</w:t>
      </w:r>
    </w:p>
    <w:p w:rsidR="00000000" w:rsidDel="00000000" w:rsidP="00000000" w:rsidRDefault="00000000" w:rsidRPr="00000000" w14:paraId="0000007B">
      <w:pPr>
        <w:spacing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Така механизмът за защита на подаващите сигнали може да се превърне действително в инструмент за разкриване на нарушения и защита на обществения интерес.</w:t>
      </w:r>
    </w:p>
    <w:p w:rsidR="00000000" w:rsidDel="00000000" w:rsidP="00000000" w:rsidRDefault="00000000" w:rsidRPr="00000000" w14:paraId="0000007C">
      <w:pPr>
        <w:spacing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Сигнали до КЗЛД могат да се подадат на следния </w:t>
      </w:r>
      <w:hyperlink r:id="rId9">
        <w:r w:rsidDel="00000000" w:rsidR="00000000" w:rsidRPr="00000000">
          <w:rPr>
            <w:rFonts w:ascii="Aptos" w:cs="Aptos" w:eastAsia="Aptos" w:hAnsi="Aptos"/>
            <w:color w:val="1155cc"/>
            <w:sz w:val="24"/>
            <w:szCs w:val="24"/>
            <w:u w:val="single"/>
            <w:rtl w:val="0"/>
          </w:rPr>
          <w:t xml:space="preserve">адрес</w:t>
        </w:r>
      </w:hyperlink>
      <w:r w:rsidDel="00000000" w:rsidR="00000000" w:rsidRPr="00000000">
        <w:rPr>
          <w:rFonts w:ascii="Aptos" w:cs="Aptos" w:eastAsia="Aptos" w:hAnsi="Aptos"/>
          <w:sz w:val="24"/>
          <w:szCs w:val="24"/>
          <w:rtl w:val="0"/>
        </w:rPr>
        <w:t xml:space="preserve">. КЗЛД поддържа и QnA секция на </w:t>
      </w:r>
      <w:hyperlink r:id="rId10">
        <w:r w:rsidDel="00000000" w:rsidR="00000000" w:rsidRPr="00000000">
          <w:rPr>
            <w:rFonts w:ascii="Aptos" w:cs="Aptos" w:eastAsia="Aptos" w:hAnsi="Aptos"/>
            <w:color w:val="1155cc"/>
            <w:sz w:val="24"/>
            <w:szCs w:val="24"/>
            <w:u w:val="single"/>
            <w:rtl w:val="0"/>
          </w:rPr>
          <w:t xml:space="preserve">сайта </w:t>
        </w:r>
      </w:hyperlink>
      <w:r w:rsidDel="00000000" w:rsidR="00000000" w:rsidRPr="00000000">
        <w:rPr>
          <w:rFonts w:ascii="Aptos" w:cs="Aptos" w:eastAsia="Aptos" w:hAnsi="Aptos"/>
          <w:sz w:val="24"/>
          <w:szCs w:val="24"/>
          <w:rtl w:val="0"/>
        </w:rPr>
        <w:t xml:space="preserve">си. </w:t>
      </w:r>
    </w:p>
    <w:p w:rsidR="00000000" w:rsidDel="00000000" w:rsidP="00000000" w:rsidRDefault="00000000" w:rsidRPr="00000000" w14:paraId="0000007D">
      <w:pPr>
        <w:pStyle w:val="Heading2"/>
        <w:numPr>
          <w:ilvl w:val="1"/>
          <w:numId w:val="23"/>
        </w:numPr>
        <w:spacing w:line="240" w:lineRule="auto"/>
        <w:ind w:left="1440" w:hanging="360"/>
        <w:jc w:val="both"/>
        <w:rPr>
          <w:rFonts w:ascii="Aptos" w:cs="Aptos" w:eastAsia="Aptos" w:hAnsi="Aptos"/>
          <w:b w:val="1"/>
          <w:bCs w:val="1"/>
          <w:sz w:val="24"/>
          <w:szCs w:val="24"/>
        </w:rPr>
      </w:pPr>
      <w:bookmarkStart w:colFirst="0" w:colLast="0" w:name="_heading=h.ps8fijjlhusl" w:id="4"/>
      <w:bookmarkEnd w:id="4"/>
      <w:r w:rsidDel="00000000" w:rsidR="00000000" w:rsidRPr="00000000">
        <w:rPr>
          <w:rFonts w:ascii="Aptos" w:cs="Aptos" w:eastAsia="Aptos" w:hAnsi="Aptos"/>
          <w:b w:val="1"/>
          <w:bCs w:val="1"/>
          <w:sz w:val="24"/>
          <w:szCs w:val="24"/>
          <w:rtl w:val="0"/>
        </w:rPr>
        <w:t xml:space="preserve">А какво се случва ако сме твърде успешни със застъпничеството си или Стратегически дела срещу участие на обществеността (SLAPP)</w:t>
      </w:r>
    </w:p>
    <w:p w:rsidR="00000000" w:rsidDel="00000000" w:rsidP="00000000" w:rsidRDefault="00000000" w:rsidRPr="00000000" w14:paraId="0000007E">
      <w:pPr>
        <w:spacing w:after="240"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Терминът </w:t>
      </w:r>
      <w:r w:rsidDel="00000000" w:rsidR="00000000" w:rsidRPr="00000000">
        <w:rPr>
          <w:rFonts w:ascii="Aptos" w:cs="Aptos" w:eastAsia="Aptos" w:hAnsi="Aptos"/>
          <w:b w:val="1"/>
          <w:bCs w:val="1"/>
          <w:sz w:val="24"/>
          <w:szCs w:val="24"/>
          <w:rtl w:val="0"/>
        </w:rPr>
        <w:t xml:space="preserve">SLAPP</w:t>
      </w:r>
      <w:r w:rsidDel="00000000" w:rsidR="00000000" w:rsidRPr="00000000">
        <w:rPr>
          <w:rFonts w:ascii="Aptos" w:cs="Aptos" w:eastAsia="Aptos" w:hAnsi="Aptos"/>
          <w:sz w:val="24"/>
          <w:szCs w:val="24"/>
          <w:rtl w:val="0"/>
        </w:rPr>
        <w:t xml:space="preserve"> (</w:t>
      </w:r>
      <w:r w:rsidDel="00000000" w:rsidR="00000000" w:rsidRPr="00000000">
        <w:rPr>
          <w:rFonts w:ascii="Aptos" w:cs="Aptos" w:eastAsia="Aptos" w:hAnsi="Aptos"/>
          <w:i w:val="1"/>
          <w:iCs w:val="1"/>
          <w:sz w:val="24"/>
          <w:szCs w:val="24"/>
          <w:rtl w:val="0"/>
        </w:rPr>
        <w:t xml:space="preserve">Strategic Lawsuits Against Public Participation</w:t>
      </w:r>
      <w:r w:rsidDel="00000000" w:rsidR="00000000" w:rsidRPr="00000000">
        <w:rPr>
          <w:rFonts w:ascii="Aptos" w:cs="Aptos" w:eastAsia="Aptos" w:hAnsi="Aptos"/>
          <w:sz w:val="24"/>
          <w:szCs w:val="24"/>
          <w:rtl w:val="0"/>
        </w:rPr>
        <w:t xml:space="preserve">) описва стратегически съдебни дела, чиято цел не е постигането на правосъдие, а </w:t>
      </w:r>
      <w:r w:rsidDel="00000000" w:rsidR="00000000" w:rsidRPr="00000000">
        <w:rPr>
          <w:rFonts w:ascii="Aptos" w:cs="Aptos" w:eastAsia="Aptos" w:hAnsi="Aptos"/>
          <w:b w:val="1"/>
          <w:bCs w:val="1"/>
          <w:sz w:val="24"/>
          <w:szCs w:val="24"/>
          <w:rtl w:val="0"/>
        </w:rPr>
        <w:t xml:space="preserve">сплашването и финансовото изтощаване</w:t>
      </w:r>
      <w:r w:rsidDel="00000000" w:rsidR="00000000" w:rsidRPr="00000000">
        <w:rPr>
          <w:rFonts w:ascii="Aptos" w:cs="Aptos" w:eastAsia="Aptos" w:hAnsi="Aptos"/>
          <w:sz w:val="24"/>
          <w:szCs w:val="24"/>
          <w:rtl w:val="0"/>
        </w:rPr>
        <w:t xml:space="preserve"> на активисти, журналисти и организации. Тези производства целят да заглушат критичните гласове и да спрат обществения дебат по важни въпроси, включително екологични и климатични теми.</w:t>
      </w:r>
    </w:p>
    <w:p w:rsidR="00000000" w:rsidDel="00000000" w:rsidP="00000000" w:rsidRDefault="00000000" w:rsidRPr="00000000" w14:paraId="0000007F">
      <w:pPr>
        <w:spacing w:after="240" w:before="240"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Целта на „делата-шамари“ е да насадят страх и да изчерпят ресурсите на отсрещната страна, докато тя сама се откаже от правото си на изразяване. Обикновено тези искове са неоснователни, но включват искания за огромни обезщетения и тежки съдебни разноски.</w:t>
      </w:r>
    </w:p>
    <w:p w:rsidR="00000000" w:rsidDel="00000000" w:rsidP="00000000" w:rsidRDefault="00000000" w:rsidRPr="00000000" w14:paraId="00000080">
      <w:pPr>
        <w:spacing w:after="240" w:before="240"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Към момента в Европа и по света се водят много такива дела срещу активисти. Срещу природозащитни организации знаково е делото срещу</w:t>
      </w:r>
      <w:hyperlink r:id="rId11">
        <w:r w:rsidDel="00000000" w:rsidR="00000000" w:rsidRPr="00000000">
          <w:rPr>
            <w:rFonts w:ascii="Aptos" w:cs="Aptos" w:eastAsia="Aptos" w:hAnsi="Aptos"/>
            <w:color w:val="1155cc"/>
            <w:sz w:val="24"/>
            <w:szCs w:val="24"/>
            <w:u w:val="single"/>
            <w:rtl w:val="0"/>
          </w:rPr>
          <w:t xml:space="preserve"> Грийнпийс в САЩ</w:t>
        </w:r>
      </w:hyperlink>
      <w:r w:rsidDel="00000000" w:rsidR="00000000" w:rsidRPr="00000000">
        <w:rPr>
          <w:rFonts w:ascii="Aptos" w:cs="Aptos" w:eastAsia="Aptos" w:hAnsi="Aptos"/>
          <w:sz w:val="24"/>
          <w:szCs w:val="24"/>
          <w:rtl w:val="0"/>
        </w:rPr>
        <w:t xml:space="preserve">, заведено от Energy Transfer в Северна Дакота, като съдът е осъдил Грийнпийс да плати $345 милиона по повод ролята на екологичното сдружение в протестите срещу строителството на нефтопровода „Дакота Аксес“. По-близо до България, в Румъния държавната енергийна компания „Ромгаз” заведе дело срещу „</w:t>
      </w:r>
      <w:hyperlink r:id="rId12">
        <w:r w:rsidDel="00000000" w:rsidR="00000000" w:rsidRPr="00000000">
          <w:rPr>
            <w:rFonts w:ascii="Aptos" w:cs="Aptos" w:eastAsia="Aptos" w:hAnsi="Aptos"/>
            <w:color w:val="1155cc"/>
            <w:sz w:val="24"/>
            <w:szCs w:val="24"/>
            <w:u w:val="single"/>
            <w:rtl w:val="0"/>
          </w:rPr>
          <w:t xml:space="preserve">Грийнпийс Румъния</w:t>
        </w:r>
      </w:hyperlink>
      <w:r w:rsidDel="00000000" w:rsidR="00000000" w:rsidRPr="00000000">
        <w:rPr>
          <w:rFonts w:ascii="Aptos" w:cs="Aptos" w:eastAsia="Aptos" w:hAnsi="Aptos"/>
          <w:sz w:val="24"/>
          <w:szCs w:val="24"/>
          <w:rtl w:val="0"/>
        </w:rPr>
        <w:t xml:space="preserve">”, изтъквайки, че неправителствената организация трябва да бъде разпусната, след като Гриийнпийс Румъния губи дело, свързано с проекта “Neptune Deep” за добив на природен газ в ИИЗ на Румъния в Черно море.</w:t>
      </w:r>
    </w:p>
    <w:p w:rsidR="00000000" w:rsidDel="00000000" w:rsidP="00000000" w:rsidRDefault="00000000" w:rsidRPr="00000000" w14:paraId="00000081">
      <w:pPr>
        <w:spacing w:after="240" w:before="240" w:line="240" w:lineRule="auto"/>
        <w:ind w:firstLine="720"/>
        <w:rPr>
          <w:rFonts w:ascii="Aptos" w:cs="Aptos" w:eastAsia="Aptos" w:hAnsi="Aptos"/>
          <w:sz w:val="24"/>
          <w:szCs w:val="24"/>
        </w:rPr>
      </w:pPr>
      <w:r w:rsidDel="00000000" w:rsidR="00000000" w:rsidRPr="00000000">
        <w:rPr>
          <w:rFonts w:ascii="Aptos" w:cs="Aptos" w:eastAsia="Aptos" w:hAnsi="Aptos"/>
          <w:sz w:val="24"/>
          <w:szCs w:val="24"/>
          <w:rtl w:val="0"/>
        </w:rPr>
        <w:t xml:space="preserve">Повече за SLAPP можете да прочете в </w:t>
      </w:r>
      <w:hyperlink r:id="rId13">
        <w:r w:rsidDel="00000000" w:rsidR="00000000" w:rsidRPr="00000000">
          <w:rPr>
            <w:rFonts w:ascii="Aptos" w:cs="Aptos" w:eastAsia="Aptos" w:hAnsi="Aptos"/>
            <w:color w:val="1155cc"/>
            <w:sz w:val="24"/>
            <w:szCs w:val="24"/>
            <w:u w:val="single"/>
            <w:rtl w:val="0"/>
          </w:rPr>
          <w:t xml:space="preserve">годишния доклад за 2025 г. </w:t>
        </w:r>
      </w:hyperlink>
      <w:r w:rsidDel="00000000" w:rsidR="00000000" w:rsidRPr="00000000">
        <w:rPr>
          <w:rFonts w:ascii="Aptos" w:cs="Aptos" w:eastAsia="Aptos" w:hAnsi="Aptos"/>
          <w:sz w:val="24"/>
          <w:szCs w:val="24"/>
          <w:rtl w:val="0"/>
        </w:rPr>
        <w:t xml:space="preserve">на Коалицията срещу SLAPP делата в Европа.</w:t>
      </w:r>
    </w:p>
    <w:p w:rsidR="00000000" w:rsidDel="00000000" w:rsidP="00000000" w:rsidRDefault="00000000" w:rsidRPr="00000000" w14:paraId="00000082">
      <w:pPr>
        <w:spacing w:after="240" w:before="240"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През 2024 г. ЕС приема Директива (ЕС) 2024/1069 относно защитата на лицата, ангажирани в публично участие, срещу явно неоснователни искове или съдебни производства, с които се злоупотребява. В България е имплементирана в Закона за защита на лицата, подаващи сигнали или публично </w:t>
      </w:r>
      <w:r w:rsidDel="00000000" w:rsidR="00000000" w:rsidRPr="00000000">
        <w:rPr>
          <w:rFonts w:ascii="Aptos" w:cs="Aptos" w:eastAsia="Aptos" w:hAnsi="Aptos"/>
          <w:sz w:val="24"/>
          <w:szCs w:val="24"/>
          <w:rtl w:val="0"/>
        </w:rPr>
        <w:t xml:space="preserve">оповестяващи</w:t>
      </w:r>
      <w:r w:rsidDel="00000000" w:rsidR="00000000" w:rsidRPr="00000000">
        <w:rPr>
          <w:rFonts w:ascii="Aptos" w:cs="Aptos" w:eastAsia="Aptos" w:hAnsi="Aptos"/>
          <w:sz w:val="24"/>
          <w:szCs w:val="24"/>
          <w:rtl w:val="0"/>
        </w:rPr>
        <w:t xml:space="preserve"> информация за нарушения.</w:t>
      </w:r>
    </w:p>
    <w:p w:rsidR="00000000" w:rsidDel="00000000" w:rsidP="00000000" w:rsidRDefault="00000000" w:rsidRPr="00000000" w14:paraId="00000083">
      <w:pPr>
        <w:spacing w:after="240" w:before="240"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Какво означава на практика: ако срещу вас бъде заведен иск, който очевидно цели да ви спре да участвате в публичен дебат по тема от обществен интерес (например дейност на предприятие, която вреди на околната среда), националните съдилища в държавите членки на ЕС са длъжни да приложат мерки, които да предотвратят правната злоупотреба.</w:t>
      </w:r>
    </w:p>
    <w:p w:rsidR="00000000" w:rsidDel="00000000" w:rsidP="00000000" w:rsidRDefault="00000000" w:rsidRPr="00000000" w14:paraId="00000084">
      <w:pPr>
        <w:spacing w:after="240" w:before="240" w:line="240" w:lineRule="auto"/>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Това включва:</w:t>
      </w:r>
    </w:p>
    <w:p w:rsidR="00000000" w:rsidDel="00000000" w:rsidP="00000000" w:rsidRDefault="00000000" w:rsidRPr="00000000" w14:paraId="00000085">
      <w:pPr>
        <w:numPr>
          <w:ilvl w:val="0"/>
          <w:numId w:val="3"/>
        </w:numPr>
        <w:spacing w:before="240" w:line="240" w:lineRule="auto"/>
        <w:ind w:left="108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Възможност за ранно прекратяване на иска;</w:t>
      </w:r>
    </w:p>
    <w:p w:rsidR="00000000" w:rsidDel="00000000" w:rsidP="00000000" w:rsidRDefault="00000000" w:rsidRPr="00000000" w14:paraId="00000086">
      <w:pPr>
        <w:numPr>
          <w:ilvl w:val="0"/>
          <w:numId w:val="3"/>
        </w:numPr>
        <w:spacing w:line="240" w:lineRule="auto"/>
        <w:ind w:left="108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Присъждане на разноски на защитника, ако е ясно, че искът е с цел злоупотреба;</w:t>
      </w:r>
    </w:p>
    <w:p w:rsidR="00000000" w:rsidDel="00000000" w:rsidP="00000000" w:rsidRDefault="00000000" w:rsidRPr="00000000" w14:paraId="00000087">
      <w:pPr>
        <w:numPr>
          <w:ilvl w:val="0"/>
          <w:numId w:val="3"/>
        </w:numPr>
        <w:spacing w:after="240" w:line="240" w:lineRule="auto"/>
        <w:ind w:left="108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Обезщетение за вреди вследствие на подобни злоупотреби.</w:t>
      </w:r>
    </w:p>
    <w:p w:rsidR="00000000" w:rsidDel="00000000" w:rsidP="00000000" w:rsidRDefault="00000000" w:rsidRPr="00000000" w14:paraId="00000088">
      <w:pPr>
        <w:pStyle w:val="Heading4"/>
        <w:keepNext w:val="0"/>
        <w:keepLines w:val="0"/>
        <w:spacing w:after="40" w:before="240" w:line="240" w:lineRule="auto"/>
        <w:jc w:val="both"/>
        <w:rPr>
          <w:rFonts w:ascii="Aptos" w:cs="Aptos" w:eastAsia="Aptos" w:hAnsi="Aptos"/>
          <w:b w:val="1"/>
          <w:bCs w:val="1"/>
          <w:color w:val="000000"/>
        </w:rPr>
      </w:pPr>
      <w:bookmarkStart w:colFirst="0" w:colLast="0" w:name="_heading=h.9bkb049bmgq0" w:id="5"/>
      <w:bookmarkEnd w:id="5"/>
      <w:r w:rsidDel="00000000" w:rsidR="00000000" w:rsidRPr="00000000">
        <w:rPr>
          <w:rFonts w:ascii="Aptos" w:cs="Aptos" w:eastAsia="Aptos" w:hAnsi="Aptos"/>
          <w:b w:val="1"/>
          <w:bCs w:val="1"/>
          <w:color w:val="000000"/>
          <w:rtl w:val="0"/>
        </w:rPr>
        <w:t xml:space="preserve">Защо е това полезно на екологичния активист?</w:t>
      </w:r>
    </w:p>
    <w:p w:rsidR="00000000" w:rsidDel="00000000" w:rsidP="00000000" w:rsidRDefault="00000000" w:rsidRPr="00000000" w14:paraId="00000089">
      <w:pPr>
        <w:spacing w:after="240" w:before="240" w:line="240" w:lineRule="auto"/>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За активисти и НПО, които се изправят пред правни искове след публично участие (независимо дали са жалби за клевета, искове за обезщетение и др.), директивата:</w:t>
      </w:r>
    </w:p>
    <w:p w:rsidR="00000000" w:rsidDel="00000000" w:rsidP="00000000" w:rsidRDefault="00000000" w:rsidRPr="00000000" w14:paraId="0000008A">
      <w:pPr>
        <w:numPr>
          <w:ilvl w:val="0"/>
          <w:numId w:val="4"/>
        </w:numPr>
        <w:spacing w:before="240" w:line="240" w:lineRule="auto"/>
        <w:ind w:left="1134"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създава защитни механизми, които могат да бъдат приложени пред националните съдилища, когато искът е стратегически и целенасочен към заглушаване на критика. На националните съдилища се дава възможност да прекратят рано дела, които са явно неоснователни или са с цел злоупотреба, и да наложат разноски и санкции на ищеца;</w:t>
      </w:r>
    </w:p>
    <w:p w:rsidR="00000000" w:rsidDel="00000000" w:rsidP="00000000" w:rsidRDefault="00000000" w:rsidRPr="00000000" w14:paraId="0000008B">
      <w:pPr>
        <w:numPr>
          <w:ilvl w:val="0"/>
          <w:numId w:val="4"/>
        </w:numPr>
        <w:spacing w:line="240" w:lineRule="auto"/>
        <w:ind w:left="1134"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предвижда специални правила за случаи с трансгранични елементи - при искове срещу участници в ЕС, заведени в трети държави - съдилищата в ЕС могат да отказват признаване или изпълнение на такива решения;</w:t>
      </w:r>
    </w:p>
    <w:p w:rsidR="00000000" w:rsidDel="00000000" w:rsidP="00000000" w:rsidRDefault="00000000" w:rsidRPr="00000000" w14:paraId="0000008C">
      <w:pPr>
        <w:numPr>
          <w:ilvl w:val="0"/>
          <w:numId w:val="4"/>
        </w:numPr>
        <w:spacing w:line="240" w:lineRule="auto"/>
        <w:ind w:left="1134"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създава условия за по-сигурно обществено участие - активисти и НПО могат да действат с по-голяма правна сигурност при критика на политики и практика;</w:t>
      </w:r>
    </w:p>
    <w:p w:rsidR="00000000" w:rsidDel="00000000" w:rsidP="00000000" w:rsidRDefault="00000000" w:rsidRPr="00000000" w14:paraId="0000008D">
      <w:pPr>
        <w:numPr>
          <w:ilvl w:val="0"/>
          <w:numId w:val="4"/>
        </w:numPr>
        <w:spacing w:after="240" w:line="240" w:lineRule="auto"/>
        <w:ind w:left="1134"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задължава държавите членки трябва да предвидят единен информационен център за процедурни защити, компенсации и организации за подкрепа.</w:t>
      </w:r>
    </w:p>
    <w:p w:rsidR="00000000" w:rsidDel="00000000" w:rsidP="00000000" w:rsidRDefault="00000000" w:rsidRPr="00000000" w14:paraId="0000008E">
      <w:pPr>
        <w:spacing w:after="240" w:before="240" w:line="240" w:lineRule="auto"/>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В случай, че сте заплашени от SLAPP или се притеснявате, че това може да се случи, следва да обръщате внимание на следните неща:</w:t>
      </w:r>
    </w:p>
    <w:p w:rsidR="00000000" w:rsidDel="00000000" w:rsidP="00000000" w:rsidRDefault="00000000" w:rsidRPr="00000000" w14:paraId="0000008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240" w:line="240" w:lineRule="auto"/>
        <w:ind w:left="1080" w:right="0" w:hanging="360"/>
        <w:jc w:val="both"/>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съхранявайте всички документи и комуникация, защото е възможно да помогнат на защитата ви по потенциално дело</w:t>
      </w:r>
    </w:p>
    <w:p w:rsidR="00000000" w:rsidDel="00000000" w:rsidP="00000000" w:rsidRDefault="00000000" w:rsidRPr="00000000" w14:paraId="0000009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свържете се с адвокат възможно най-рано, тъй като SLAPP делата често са умишлено сложни и объркващи.</w:t>
      </w:r>
    </w:p>
    <w:p w:rsidR="00000000" w:rsidDel="00000000" w:rsidP="00000000" w:rsidRDefault="00000000" w:rsidRPr="00000000" w14:paraId="0000009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40" w:before="0" w:line="240" w:lineRule="auto"/>
        <w:ind w:left="1080" w:right="0" w:hanging="360"/>
        <w:jc w:val="both"/>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не подписвайте нищо и не признавайте вина, дори под формата на извинения в социалните мрежи или в директна комуникация.</w:t>
      </w:r>
    </w:p>
    <w:p w:rsidR="00000000" w:rsidDel="00000000" w:rsidP="00000000" w:rsidRDefault="00000000" w:rsidRPr="00000000" w14:paraId="00000092">
      <w:pPr>
        <w:spacing w:line="240" w:lineRule="auto"/>
        <w:ind w:firstLine="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Можете да намерите повече информация в </w:t>
      </w:r>
      <w:hyperlink r:id="rId14">
        <w:r w:rsidDel="00000000" w:rsidR="00000000" w:rsidRPr="00000000">
          <w:rPr>
            <w:rFonts w:ascii="Aptos" w:cs="Aptos" w:eastAsia="Aptos" w:hAnsi="Aptos"/>
            <w:color w:val="1155cc"/>
            <w:sz w:val="24"/>
            <w:szCs w:val="24"/>
            <w:u w:val="single"/>
            <w:rtl w:val="0"/>
          </w:rPr>
          <w:t xml:space="preserve">Наръчника </w:t>
        </w:r>
      </w:hyperlink>
      <w:r w:rsidDel="00000000" w:rsidR="00000000" w:rsidRPr="00000000">
        <w:rPr>
          <w:rFonts w:ascii="Aptos" w:cs="Aptos" w:eastAsia="Aptos" w:hAnsi="Aptos"/>
          <w:sz w:val="24"/>
          <w:szCs w:val="24"/>
          <w:rtl w:val="0"/>
        </w:rPr>
        <w:t xml:space="preserve">на Коалицията срещу SLAPP делата в Европа.</w:t>
      </w:r>
    </w:p>
    <w:p w:rsidR="00000000" w:rsidDel="00000000" w:rsidP="00000000" w:rsidRDefault="00000000" w:rsidRPr="00000000" w14:paraId="00000093">
      <w:pPr>
        <w:pStyle w:val="Heading1"/>
        <w:numPr>
          <w:ilvl w:val="0"/>
          <w:numId w:val="23"/>
        </w:numPr>
        <w:spacing w:after="0" w:line="240" w:lineRule="auto"/>
        <w:ind w:left="720" w:hanging="360"/>
        <w:jc w:val="both"/>
        <w:rPr>
          <w:rFonts w:ascii="Aptos" w:cs="Aptos" w:eastAsia="Aptos" w:hAnsi="Aptos"/>
          <w:b w:val="1"/>
          <w:bCs w:val="1"/>
          <w:sz w:val="24"/>
          <w:szCs w:val="24"/>
        </w:rPr>
      </w:pPr>
      <w:bookmarkStart w:colFirst="0" w:colLast="0" w:name="_heading=h.rvpix6xffghy" w:id="6"/>
      <w:bookmarkEnd w:id="6"/>
      <w:r w:rsidDel="00000000" w:rsidR="00000000" w:rsidRPr="00000000">
        <w:rPr>
          <w:rFonts w:ascii="Aptos" w:cs="Aptos" w:eastAsia="Aptos" w:hAnsi="Aptos"/>
          <w:b w:val="1"/>
          <w:bCs w:val="1"/>
          <w:sz w:val="24"/>
          <w:szCs w:val="24"/>
          <w:rtl w:val="0"/>
        </w:rPr>
        <w:t xml:space="preserve">Как да използваме българското законодателство?</w:t>
      </w:r>
    </w:p>
    <w:p w:rsidR="00000000" w:rsidDel="00000000" w:rsidP="00000000" w:rsidRDefault="00000000" w:rsidRPr="00000000" w14:paraId="00000094">
      <w:pPr>
        <w:pStyle w:val="Heading2"/>
        <w:numPr>
          <w:ilvl w:val="1"/>
          <w:numId w:val="23"/>
        </w:numPr>
        <w:spacing w:before="0" w:line="240" w:lineRule="auto"/>
        <w:ind w:left="1440" w:hanging="360"/>
        <w:jc w:val="both"/>
        <w:rPr>
          <w:rFonts w:ascii="Aptos" w:cs="Aptos" w:eastAsia="Aptos" w:hAnsi="Aptos"/>
          <w:b w:val="1"/>
          <w:bCs w:val="1"/>
          <w:sz w:val="24"/>
          <w:szCs w:val="24"/>
        </w:rPr>
      </w:pPr>
      <w:bookmarkStart w:colFirst="0" w:colLast="0" w:name="_heading=h.uczqaan0bbu9" w:id="7"/>
      <w:bookmarkEnd w:id="7"/>
      <w:r w:rsidDel="00000000" w:rsidR="00000000" w:rsidRPr="00000000">
        <w:rPr>
          <w:rFonts w:ascii="Aptos" w:cs="Aptos" w:eastAsia="Aptos" w:hAnsi="Aptos"/>
          <w:b w:val="1"/>
          <w:bCs w:val="1"/>
          <w:sz w:val="24"/>
          <w:szCs w:val="24"/>
          <w:rtl w:val="0"/>
        </w:rPr>
        <w:t xml:space="preserve">Какво ни казва българското екологично право?</w:t>
      </w:r>
    </w:p>
    <w:p w:rsidR="00000000" w:rsidDel="00000000" w:rsidP="00000000" w:rsidRDefault="00000000" w:rsidRPr="00000000" w14:paraId="00000095">
      <w:pPr>
        <w:spacing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Необходимо е да се извърши преглед на правната рамка, касаеща конкретния казус, тъй като околната среда се състои от множество компоненти, за които често има специфична нормативна уредба и/или специализиран орган, в чиито правомощия да попада проблема. Най-често се налага справка в Закона за опазване на околната среда (</w:t>
      </w:r>
      <w:hyperlink r:id="rId15">
        <w:r w:rsidDel="00000000" w:rsidR="00000000" w:rsidRPr="00000000">
          <w:rPr>
            <w:rFonts w:ascii="Aptos" w:cs="Aptos" w:eastAsia="Aptos" w:hAnsi="Aptos"/>
            <w:color w:val="1155cc"/>
            <w:sz w:val="24"/>
            <w:szCs w:val="24"/>
            <w:u w:val="single"/>
            <w:rtl w:val="0"/>
          </w:rPr>
          <w:t xml:space="preserve">ЗООС</w:t>
        </w:r>
      </w:hyperlink>
      <w:r w:rsidDel="00000000" w:rsidR="00000000" w:rsidRPr="00000000">
        <w:rPr>
          <w:rFonts w:ascii="Aptos" w:cs="Aptos" w:eastAsia="Aptos" w:hAnsi="Aptos"/>
          <w:sz w:val="24"/>
          <w:szCs w:val="24"/>
          <w:rtl w:val="0"/>
        </w:rPr>
        <w:t xml:space="preserve">), а що се отнася до търсенето на екологична отговорност - Закона </w:t>
      </w:r>
      <w:r w:rsidDel="00000000" w:rsidR="00000000" w:rsidRPr="00000000">
        <w:rPr>
          <w:rFonts w:ascii="Aptos" w:cs="Aptos" w:eastAsia="Aptos" w:hAnsi="Aptos"/>
          <w:sz w:val="24"/>
          <w:szCs w:val="24"/>
          <w:highlight w:val="white"/>
          <w:rtl w:val="0"/>
        </w:rPr>
        <w:t xml:space="preserve">отговорността за предотвратяване и отстраняване на екологични щети</w:t>
      </w:r>
      <w:r w:rsidDel="00000000" w:rsidR="00000000" w:rsidRPr="00000000">
        <w:rPr>
          <w:rFonts w:ascii="Aptos" w:cs="Aptos" w:eastAsia="Aptos" w:hAnsi="Aptos"/>
          <w:sz w:val="24"/>
          <w:szCs w:val="24"/>
          <w:rtl w:val="0"/>
        </w:rPr>
        <w:t xml:space="preserve"> (</w:t>
      </w:r>
      <w:hyperlink r:id="rId16">
        <w:r w:rsidDel="00000000" w:rsidR="00000000" w:rsidRPr="00000000">
          <w:rPr>
            <w:rFonts w:ascii="Aptos" w:cs="Aptos" w:eastAsia="Aptos" w:hAnsi="Aptos"/>
            <w:color w:val="1155cc"/>
            <w:sz w:val="24"/>
            <w:szCs w:val="24"/>
            <w:u w:val="single"/>
            <w:rtl w:val="0"/>
          </w:rPr>
          <w:t xml:space="preserve">ЗОПОЕЩ</w:t>
        </w:r>
      </w:hyperlink>
      <w:r w:rsidDel="00000000" w:rsidR="00000000" w:rsidRPr="00000000">
        <w:rPr>
          <w:rFonts w:ascii="Aptos" w:cs="Aptos" w:eastAsia="Aptos" w:hAnsi="Aptos"/>
          <w:sz w:val="24"/>
          <w:szCs w:val="24"/>
          <w:rtl w:val="0"/>
        </w:rPr>
        <w:t xml:space="preserve">). Списък с нормативните актове за екологични въпроси можете да бъде намерен на </w:t>
      </w:r>
      <w:hyperlink r:id="rId17">
        <w:r w:rsidDel="00000000" w:rsidR="00000000" w:rsidRPr="00000000">
          <w:rPr>
            <w:rFonts w:ascii="Aptos" w:cs="Aptos" w:eastAsia="Aptos" w:hAnsi="Aptos"/>
            <w:color w:val="1155cc"/>
            <w:sz w:val="24"/>
            <w:szCs w:val="24"/>
            <w:u w:val="single"/>
            <w:rtl w:val="0"/>
          </w:rPr>
          <w:t xml:space="preserve">страницата на МОСВ</w:t>
        </w:r>
      </w:hyperlink>
      <w:r w:rsidDel="00000000" w:rsidR="00000000" w:rsidRPr="00000000">
        <w:rPr>
          <w:rFonts w:ascii="Aptos" w:cs="Aptos" w:eastAsia="Aptos" w:hAnsi="Aptos"/>
          <w:sz w:val="24"/>
          <w:szCs w:val="24"/>
          <w:rtl w:val="0"/>
        </w:rPr>
        <w:t xml:space="preserve">.</w:t>
      </w:r>
    </w:p>
    <w:p w:rsidR="00000000" w:rsidDel="00000000" w:rsidP="00000000" w:rsidRDefault="00000000" w:rsidRPr="00000000" w14:paraId="00000096">
      <w:pPr>
        <w:spacing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За по-лесно ориентиране в структурата на органите на изпълнителната власт може да бъдат използвани органограмите, достъпни в сайта на Интегрирана информационна система на държавната администрация. За пример може да послужи </w:t>
      </w:r>
      <w:hyperlink r:id="rId18">
        <w:r w:rsidDel="00000000" w:rsidR="00000000" w:rsidRPr="00000000">
          <w:rPr>
            <w:rFonts w:ascii="Aptos" w:cs="Aptos" w:eastAsia="Aptos" w:hAnsi="Aptos"/>
            <w:color w:val="1155cc"/>
            <w:sz w:val="24"/>
            <w:szCs w:val="24"/>
            <w:u w:val="single"/>
            <w:rtl w:val="0"/>
          </w:rPr>
          <w:t xml:space="preserve">органиграмата на МОСВ</w:t>
        </w:r>
      </w:hyperlink>
      <w:r w:rsidDel="00000000" w:rsidR="00000000" w:rsidRPr="00000000">
        <w:rPr>
          <w:rFonts w:ascii="Aptos" w:cs="Aptos" w:eastAsia="Aptos" w:hAnsi="Aptos"/>
          <w:sz w:val="24"/>
          <w:szCs w:val="24"/>
          <w:rtl w:val="0"/>
        </w:rPr>
        <w:t xml:space="preserve">.</w:t>
      </w:r>
    </w:p>
    <w:p w:rsidR="00000000" w:rsidDel="00000000" w:rsidP="00000000" w:rsidRDefault="00000000" w:rsidRPr="00000000" w14:paraId="00000097">
      <w:pPr>
        <w:spacing w:line="240" w:lineRule="auto"/>
        <w:jc w:val="both"/>
        <w:rPr>
          <w:rFonts w:ascii="Aptos" w:cs="Aptos" w:eastAsia="Aptos" w:hAnsi="Aptos"/>
          <w:b w:val="1"/>
          <w:bCs w:val="1"/>
        </w:rPr>
      </w:pPr>
      <w:r w:rsidDel="00000000" w:rsidR="00000000" w:rsidRPr="00000000">
        <w:rPr>
          <w:rtl w:val="0"/>
        </w:rPr>
      </w:r>
    </w:p>
    <w:tbl>
      <w:tblPr>
        <w:tblStyle w:val="Table1"/>
        <w:tblW w:w="9773.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05"/>
        <w:gridCol w:w="2488"/>
        <w:gridCol w:w="2150"/>
        <w:gridCol w:w="2830"/>
        <w:tblGridChange w:id="0">
          <w:tblGrid>
            <w:gridCol w:w="2305"/>
            <w:gridCol w:w="2488"/>
            <w:gridCol w:w="2150"/>
            <w:gridCol w:w="2830"/>
          </w:tblGrid>
        </w:tblGridChange>
      </w:tblGrid>
      <w:tr>
        <w:trPr>
          <w:cantSplit w:val="0"/>
          <w:trHeight w:val="315" w:hRule="atLeast"/>
          <w:tblHeader w:val="0"/>
        </w:trPr>
        <w:tc>
          <w:tcPr>
            <w:gridSpan w:val="4"/>
            <w:tcBorders>
              <w:top w:color="000000" w:space="0" w:sz="6" w:val="single"/>
              <w:left w:color="000000" w:space="0" w:sz="6" w:val="single"/>
              <w:bottom w:color="000000" w:space="0" w:sz="6" w:val="single"/>
              <w:right w:color="000000" w:space="0" w:sz="6" w:val="single"/>
            </w:tcBorders>
            <w:shd w:fill="cfe2f3" w:val="clear"/>
            <w:tcMar>
              <w:top w:w="0.0" w:type="dxa"/>
              <w:left w:w="40.0" w:type="dxa"/>
              <w:bottom w:w="0.0" w:type="dxa"/>
              <w:right w:w="40.0" w:type="dxa"/>
            </w:tcMar>
            <w:vAlign w:val="bottom"/>
          </w:tcPr>
          <w:p w:rsidR="00000000" w:rsidDel="00000000" w:rsidP="00000000" w:rsidRDefault="00000000" w:rsidRPr="00000000" w14:paraId="00000098">
            <w:pPr>
              <w:widowControl w:val="0"/>
              <w:spacing w:line="240" w:lineRule="auto"/>
              <w:jc w:val="center"/>
              <w:rPr>
                <w:rFonts w:ascii="Aptos" w:cs="Aptos" w:eastAsia="Aptos" w:hAnsi="Aptos"/>
                <w:b w:val="1"/>
                <w:bCs w:val="1"/>
                <w:sz w:val="21"/>
                <w:szCs w:val="21"/>
              </w:rPr>
            </w:pPr>
            <w:r w:rsidDel="00000000" w:rsidR="00000000" w:rsidRPr="00000000">
              <w:rPr>
                <w:rFonts w:ascii="Aptos" w:cs="Aptos" w:eastAsia="Aptos" w:hAnsi="Aptos"/>
                <w:b w:val="1"/>
                <w:bCs w:val="1"/>
                <w:sz w:val="21"/>
                <w:szCs w:val="21"/>
                <w:rtl w:val="0"/>
              </w:rPr>
              <w:t xml:space="preserve">ОСНОВНА НОРМАТИВНА УРЕДБА ЗА ОПАЗВАНЕ НА ОКОЛНАТА СРЕДА</w:t>
            </w:r>
          </w:p>
        </w:tc>
      </w:tr>
      <w:tr>
        <w:trPr>
          <w:cantSplit w:val="0"/>
          <w:trHeight w:val="315" w:hRule="atLeast"/>
          <w:tblHeader w:val="0"/>
        </w:trPr>
        <w:tc>
          <w:tcPr>
            <w:gridSpan w:val="4"/>
            <w:tcBorders>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C">
            <w:pPr>
              <w:widowControl w:val="0"/>
              <w:spacing w:line="240" w:lineRule="auto"/>
              <w:rPr>
                <w:rFonts w:ascii="Aptos" w:cs="Aptos" w:eastAsia="Aptos" w:hAnsi="Aptos"/>
                <w:sz w:val="21"/>
                <w:szCs w:val="21"/>
              </w:rPr>
            </w:pPr>
            <w:r w:rsidDel="00000000" w:rsidR="00000000" w:rsidRPr="00000000">
              <w:rPr>
                <w:rtl w:val="0"/>
              </w:rPr>
            </w:r>
          </w:p>
        </w:tc>
      </w:tr>
      <w:tr>
        <w:trPr>
          <w:cantSplit w:val="0"/>
          <w:trHeight w:val="315" w:hRule="atLeast"/>
          <w:tblHeader w:val="0"/>
        </w:trPr>
        <w:tc>
          <w:tcPr>
            <w:gridSpan w:val="4"/>
            <w:tcBorders>
              <w:left w:color="000000"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0A0">
            <w:pPr>
              <w:widowControl w:val="0"/>
              <w:spacing w:line="240" w:lineRule="auto"/>
              <w:jc w:val="center"/>
              <w:rPr>
                <w:rFonts w:ascii="Aptos" w:cs="Aptos" w:eastAsia="Aptos" w:hAnsi="Aptos"/>
                <w:sz w:val="21"/>
                <w:szCs w:val="21"/>
              </w:rPr>
            </w:pPr>
            <w:r w:rsidDel="00000000" w:rsidR="00000000" w:rsidRPr="00000000">
              <w:rPr>
                <w:rFonts w:ascii="Aptos" w:cs="Aptos" w:eastAsia="Aptos" w:hAnsi="Aptos"/>
                <w:b w:val="1"/>
                <w:bCs w:val="1"/>
                <w:sz w:val="21"/>
                <w:szCs w:val="21"/>
                <w:rtl w:val="0"/>
              </w:rPr>
              <w:t xml:space="preserve">Национално законодателство</w:t>
            </w:r>
            <w:r w:rsidDel="00000000" w:rsidR="00000000" w:rsidRPr="00000000">
              <w:rPr>
                <w:rtl w:val="0"/>
              </w:rPr>
            </w:r>
          </w:p>
        </w:tc>
      </w:tr>
      <w:tr>
        <w:trPr>
          <w:cantSplit w:val="0"/>
          <w:trHeight w:val="1170" w:hRule="atLeast"/>
          <w:tblHeader w:val="0"/>
        </w:trPr>
        <w:tc>
          <w:tcPr>
            <w:tcBorders>
              <w:left w:color="000000" w:space="0" w:sz="6" w:val="single"/>
              <w:bottom w:color="000000" w:space="0" w:sz="6" w:val="single"/>
              <w:right w:color="000000" w:space="0" w:sz="6" w:val="single"/>
            </w:tcBorders>
            <w:shd w:fill="ffe599" w:val="clear"/>
            <w:tcMar>
              <w:top w:w="0.0" w:type="dxa"/>
              <w:left w:w="40.0" w:type="dxa"/>
              <w:bottom w:w="0.0" w:type="dxa"/>
              <w:right w:w="40.0" w:type="dxa"/>
            </w:tcMar>
            <w:vAlign w:val="bottom"/>
          </w:tcPr>
          <w:p w:rsidR="00000000" w:rsidDel="00000000" w:rsidP="00000000" w:rsidRDefault="00000000" w:rsidRPr="00000000" w14:paraId="000000A4">
            <w:pPr>
              <w:widowControl w:val="0"/>
              <w:spacing w:line="240" w:lineRule="auto"/>
              <w:jc w:val="center"/>
              <w:rPr>
                <w:rFonts w:ascii="Aptos" w:cs="Aptos" w:eastAsia="Aptos" w:hAnsi="Aptos"/>
                <w:sz w:val="21"/>
                <w:szCs w:val="21"/>
              </w:rPr>
            </w:pPr>
            <w:r w:rsidDel="00000000" w:rsidR="00000000" w:rsidRPr="00000000">
              <w:rPr>
                <w:rFonts w:ascii="Aptos" w:cs="Aptos" w:eastAsia="Aptos" w:hAnsi="Aptos"/>
                <w:b w:val="1"/>
                <w:bCs w:val="1"/>
                <w:sz w:val="21"/>
                <w:szCs w:val="21"/>
                <w:rtl w:val="0"/>
              </w:rPr>
              <w:t xml:space="preserve">Основни закони за екологичното право. Закони от други отрасли и подотрасли на Административното право</w:t>
            </w:r>
            <w:r w:rsidDel="00000000" w:rsidR="00000000" w:rsidRPr="00000000">
              <w:rPr>
                <w:rtl w:val="0"/>
              </w:rPr>
            </w:r>
          </w:p>
        </w:tc>
        <w:tc>
          <w:tcPr>
            <w:tcBorders>
              <w:bottom w:color="000000" w:space="0" w:sz="6" w:val="single"/>
              <w:right w:color="000000" w:space="0" w:sz="6" w:val="single"/>
            </w:tcBorders>
            <w:shd w:fill="f9cb9c" w:val="clear"/>
            <w:tcMar>
              <w:top w:w="0.0" w:type="dxa"/>
              <w:left w:w="40.0" w:type="dxa"/>
              <w:bottom w:w="0.0" w:type="dxa"/>
              <w:right w:w="40.0" w:type="dxa"/>
            </w:tcMar>
            <w:vAlign w:val="bottom"/>
          </w:tcPr>
          <w:p w:rsidR="00000000" w:rsidDel="00000000" w:rsidP="00000000" w:rsidRDefault="00000000" w:rsidRPr="00000000" w14:paraId="000000A5">
            <w:pPr>
              <w:widowControl w:val="0"/>
              <w:spacing w:line="240" w:lineRule="auto"/>
              <w:jc w:val="center"/>
              <w:rPr>
                <w:rFonts w:ascii="Aptos" w:cs="Aptos" w:eastAsia="Aptos" w:hAnsi="Aptos"/>
                <w:sz w:val="21"/>
                <w:szCs w:val="21"/>
              </w:rPr>
            </w:pPr>
            <w:r w:rsidDel="00000000" w:rsidR="00000000" w:rsidRPr="00000000">
              <w:rPr>
                <w:rFonts w:ascii="Aptos" w:cs="Aptos" w:eastAsia="Aptos" w:hAnsi="Aptos"/>
                <w:b w:val="1"/>
                <w:bCs w:val="1"/>
                <w:sz w:val="21"/>
                <w:szCs w:val="21"/>
                <w:rtl w:val="0"/>
              </w:rPr>
              <w:t xml:space="preserve">Специални закони (за различните компоненти на околната среда)</w:t>
            </w:r>
            <w:r w:rsidDel="00000000" w:rsidR="00000000" w:rsidRPr="00000000">
              <w:rPr>
                <w:rtl w:val="0"/>
              </w:rPr>
            </w:r>
          </w:p>
        </w:tc>
        <w:tc>
          <w:tcPr>
            <w:tcBorders>
              <w:bottom w:color="000000" w:space="0" w:sz="6" w:val="single"/>
              <w:right w:color="000000" w:space="0" w:sz="6" w:val="single"/>
            </w:tcBorders>
            <w:shd w:fill="e6b8af" w:val="clear"/>
            <w:tcMar>
              <w:top w:w="0.0" w:type="dxa"/>
              <w:left w:w="40.0" w:type="dxa"/>
              <w:bottom w:w="0.0" w:type="dxa"/>
              <w:right w:w="40.0" w:type="dxa"/>
            </w:tcMar>
            <w:vAlign w:val="bottom"/>
          </w:tcPr>
          <w:p w:rsidR="00000000" w:rsidDel="00000000" w:rsidP="00000000" w:rsidRDefault="00000000" w:rsidRPr="00000000" w14:paraId="000000A6">
            <w:pPr>
              <w:widowControl w:val="0"/>
              <w:spacing w:line="240" w:lineRule="auto"/>
              <w:jc w:val="center"/>
              <w:rPr>
                <w:rFonts w:ascii="Aptos" w:cs="Aptos" w:eastAsia="Aptos" w:hAnsi="Aptos"/>
                <w:sz w:val="21"/>
                <w:szCs w:val="21"/>
              </w:rPr>
            </w:pPr>
            <w:r w:rsidDel="00000000" w:rsidR="00000000" w:rsidRPr="00000000">
              <w:rPr>
                <w:rFonts w:ascii="Aptos" w:cs="Aptos" w:eastAsia="Aptos" w:hAnsi="Aptos"/>
                <w:b w:val="1"/>
                <w:bCs w:val="1"/>
                <w:sz w:val="21"/>
                <w:szCs w:val="21"/>
                <w:rtl w:val="0"/>
              </w:rPr>
              <w:t xml:space="preserve">Основни подзаконови нормативни актове, свързани с опазването на околната среда и борбата с климатичните промени</w:t>
            </w:r>
            <w:r w:rsidDel="00000000" w:rsidR="00000000" w:rsidRPr="00000000">
              <w:rPr>
                <w:rtl w:val="0"/>
              </w:rPr>
            </w:r>
          </w:p>
        </w:tc>
        <w:tc>
          <w:tcPr>
            <w:tcBorders>
              <w:bottom w:color="000000" w:space="0" w:sz="6" w:val="single"/>
              <w:right w:color="000000" w:space="0" w:sz="6" w:val="single"/>
            </w:tcBorders>
            <w:shd w:fill="d5a6bd" w:val="clear"/>
            <w:tcMar>
              <w:top w:w="0.0" w:type="dxa"/>
              <w:left w:w="40.0" w:type="dxa"/>
              <w:bottom w:w="0.0" w:type="dxa"/>
              <w:right w:w="40.0" w:type="dxa"/>
            </w:tcMar>
            <w:vAlign w:val="bottom"/>
          </w:tcPr>
          <w:p w:rsidR="00000000" w:rsidDel="00000000" w:rsidP="00000000" w:rsidRDefault="00000000" w:rsidRPr="00000000" w14:paraId="000000A7">
            <w:pPr>
              <w:widowControl w:val="0"/>
              <w:spacing w:line="240" w:lineRule="auto"/>
              <w:jc w:val="center"/>
              <w:rPr>
                <w:rFonts w:ascii="Aptos" w:cs="Aptos" w:eastAsia="Aptos" w:hAnsi="Aptos"/>
                <w:sz w:val="21"/>
                <w:szCs w:val="21"/>
              </w:rPr>
            </w:pPr>
            <w:r w:rsidDel="00000000" w:rsidR="00000000" w:rsidRPr="00000000">
              <w:rPr>
                <w:rFonts w:ascii="Aptos" w:cs="Aptos" w:eastAsia="Aptos" w:hAnsi="Aptos"/>
                <w:b w:val="1"/>
                <w:bCs w:val="1"/>
                <w:sz w:val="21"/>
                <w:szCs w:val="21"/>
                <w:rtl w:val="0"/>
              </w:rPr>
              <w:t xml:space="preserve">Основна нормативна уредба за активисти</w:t>
            </w:r>
            <w:r w:rsidDel="00000000" w:rsidR="00000000" w:rsidRPr="00000000">
              <w:rPr>
                <w:rtl w:val="0"/>
              </w:rPr>
            </w:r>
          </w:p>
        </w:tc>
      </w:tr>
      <w:tr>
        <w:trPr>
          <w:cantSplit w:val="0"/>
          <w:trHeight w:val="930" w:hRule="atLeast"/>
          <w:tblHeader w:val="0"/>
        </w:trPr>
        <w:tc>
          <w:tcPr>
            <w:tcBorders>
              <w:left w:color="000000" w:space="0" w:sz="6" w:val="single"/>
              <w:bottom w:color="000000" w:space="0" w:sz="6" w:val="single"/>
              <w:right w:color="000000" w:space="0" w:sz="6" w:val="single"/>
            </w:tcBorders>
            <w:shd w:fill="fff2cc" w:val="clear"/>
            <w:tcMar>
              <w:top w:w="0.0" w:type="dxa"/>
              <w:left w:w="40.0" w:type="dxa"/>
              <w:bottom w:w="0.0" w:type="dxa"/>
              <w:right w:w="40.0" w:type="dxa"/>
            </w:tcMar>
            <w:vAlign w:val="bottom"/>
          </w:tcPr>
          <w:p w:rsidR="00000000" w:rsidDel="00000000" w:rsidP="00000000" w:rsidRDefault="00000000" w:rsidRPr="00000000" w14:paraId="000000A8">
            <w:pPr>
              <w:widowControl w:val="0"/>
              <w:spacing w:line="240" w:lineRule="auto"/>
              <w:rPr>
                <w:rFonts w:ascii="Aptos" w:cs="Aptos" w:eastAsia="Aptos" w:hAnsi="Aptos"/>
                <w:b w:val="1"/>
                <w:bCs w:val="1"/>
                <w:sz w:val="21"/>
                <w:szCs w:val="21"/>
                <w:u w:val="single"/>
              </w:rPr>
            </w:pPr>
            <w:hyperlink r:id="rId19">
              <w:r w:rsidDel="00000000" w:rsidR="00000000" w:rsidRPr="00000000">
                <w:rPr>
                  <w:rFonts w:ascii="Aptos" w:cs="Aptos" w:eastAsia="Aptos" w:hAnsi="Aptos"/>
                  <w:b w:val="1"/>
                  <w:bCs w:val="1"/>
                  <w:color w:val="1155cc"/>
                  <w:sz w:val="21"/>
                  <w:szCs w:val="21"/>
                  <w:u w:val="single"/>
                  <w:rtl w:val="0"/>
                </w:rPr>
                <w:t xml:space="preserve">Закон за опазване на околната среда</w:t>
              </w:r>
            </w:hyperlink>
            <w:hyperlink r:id="rId20">
              <w:r w:rsidDel="00000000" w:rsidR="00000000" w:rsidRPr="00000000">
                <w:rPr>
                  <w:rFonts w:ascii="Aptos" w:cs="Aptos" w:eastAsia="Aptos" w:hAnsi="Aptos"/>
                  <w:b w:val="1"/>
                  <w:bCs w:val="1"/>
                  <w:sz w:val="21"/>
                  <w:szCs w:val="21"/>
                  <w:u w:val="single"/>
                  <w:rtl w:val="0"/>
                </w:rPr>
                <w:t xml:space="preserve"> (ЗООС)</w:t>
              </w:r>
            </w:hyperlink>
            <w:r w:rsidDel="00000000" w:rsidR="00000000" w:rsidRPr="00000000">
              <w:rPr>
                <w:rtl w:val="0"/>
              </w:rPr>
            </w:r>
          </w:p>
        </w:tc>
        <w:tc>
          <w:tcPr>
            <w:tcBorders>
              <w:bottom w:color="000000" w:space="0" w:sz="6" w:val="single"/>
              <w:right w:color="000000" w:space="0" w:sz="6" w:val="single"/>
            </w:tcBorders>
            <w:shd w:fill="fce5cd" w:val="clear"/>
            <w:tcMar>
              <w:top w:w="0.0" w:type="dxa"/>
              <w:left w:w="40.0" w:type="dxa"/>
              <w:bottom w:w="0.0" w:type="dxa"/>
              <w:right w:w="40.0" w:type="dxa"/>
            </w:tcMar>
            <w:vAlign w:val="bottom"/>
          </w:tcPr>
          <w:p w:rsidR="00000000" w:rsidDel="00000000" w:rsidP="00000000" w:rsidRDefault="00000000" w:rsidRPr="00000000" w14:paraId="000000A9">
            <w:pPr>
              <w:widowControl w:val="0"/>
              <w:spacing w:line="240" w:lineRule="auto"/>
              <w:rPr>
                <w:rFonts w:ascii="Aptos" w:cs="Aptos" w:eastAsia="Aptos" w:hAnsi="Aptos"/>
                <w:sz w:val="21"/>
                <w:szCs w:val="21"/>
              </w:rPr>
            </w:pPr>
            <w:hyperlink r:id="rId21">
              <w:r w:rsidDel="00000000" w:rsidR="00000000" w:rsidRPr="00000000">
                <w:rPr>
                  <w:rFonts w:ascii="Aptos" w:cs="Aptos" w:eastAsia="Aptos" w:hAnsi="Aptos"/>
                  <w:b w:val="1"/>
                  <w:bCs w:val="1"/>
                  <w:color w:val="1155cc"/>
                  <w:sz w:val="21"/>
                  <w:szCs w:val="21"/>
                  <w:u w:val="single"/>
                  <w:rtl w:val="0"/>
                </w:rPr>
                <w:t xml:space="preserve">Закон за горите (ЗГ)</w:t>
              </w:r>
            </w:hyperlink>
            <w:r w:rsidDel="00000000" w:rsidR="00000000" w:rsidRPr="00000000">
              <w:rPr>
                <w:rtl w:val="0"/>
              </w:rPr>
            </w:r>
          </w:p>
        </w:tc>
        <w:tc>
          <w:tcPr>
            <w:tcBorders>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0AA">
            <w:pPr>
              <w:widowControl w:val="0"/>
              <w:spacing w:line="240" w:lineRule="auto"/>
              <w:rPr>
                <w:rFonts w:ascii="Aptos" w:cs="Aptos" w:eastAsia="Aptos" w:hAnsi="Aptos"/>
                <w:sz w:val="21"/>
                <w:szCs w:val="21"/>
              </w:rPr>
            </w:pPr>
            <w:hyperlink r:id="rId22">
              <w:r w:rsidDel="00000000" w:rsidR="00000000" w:rsidRPr="00000000">
                <w:rPr>
                  <w:rFonts w:ascii="Aptos" w:cs="Aptos" w:eastAsia="Aptos" w:hAnsi="Aptos"/>
                  <w:b w:val="1"/>
                  <w:bCs w:val="1"/>
                  <w:color w:val="1155cc"/>
                  <w:sz w:val="21"/>
                  <w:szCs w:val="21"/>
                  <w:u w:val="single"/>
                  <w:rtl w:val="0"/>
                </w:rPr>
                <w:t xml:space="preserve">Правилник за устройството и дейността на регионалните инспекции по околната среда и водите</w:t>
              </w:r>
            </w:hyperlink>
            <w:r w:rsidDel="00000000" w:rsidR="00000000" w:rsidRPr="00000000">
              <w:rPr>
                <w:rtl w:val="0"/>
              </w:rPr>
            </w:r>
          </w:p>
        </w:tc>
        <w:tc>
          <w:tcPr>
            <w:tcBorders>
              <w:bottom w:color="000000" w:space="0" w:sz="6" w:val="single"/>
              <w:right w:color="000000" w:space="0" w:sz="6" w:val="single"/>
            </w:tcBorders>
            <w:shd w:fill="ead1dc" w:val="clear"/>
            <w:tcMar>
              <w:top w:w="0.0" w:type="dxa"/>
              <w:left w:w="40.0" w:type="dxa"/>
              <w:bottom w:w="0.0" w:type="dxa"/>
              <w:right w:w="40.0" w:type="dxa"/>
            </w:tcMar>
            <w:vAlign w:val="bottom"/>
          </w:tcPr>
          <w:p w:rsidR="00000000" w:rsidDel="00000000" w:rsidP="00000000" w:rsidRDefault="00000000" w:rsidRPr="00000000" w14:paraId="000000AB">
            <w:pPr>
              <w:widowControl w:val="0"/>
              <w:spacing w:line="240" w:lineRule="auto"/>
              <w:rPr>
                <w:rFonts w:ascii="Aptos" w:cs="Aptos" w:eastAsia="Aptos" w:hAnsi="Aptos"/>
                <w:sz w:val="21"/>
                <w:szCs w:val="21"/>
              </w:rPr>
            </w:pPr>
            <w:hyperlink r:id="rId23">
              <w:r w:rsidDel="00000000" w:rsidR="00000000" w:rsidRPr="00000000">
                <w:rPr>
                  <w:rFonts w:ascii="Aptos" w:cs="Aptos" w:eastAsia="Aptos" w:hAnsi="Aptos"/>
                  <w:b w:val="1"/>
                  <w:bCs w:val="1"/>
                  <w:color w:val="1155cc"/>
                  <w:sz w:val="21"/>
                  <w:szCs w:val="21"/>
                  <w:u w:val="single"/>
                  <w:rtl w:val="0"/>
                </w:rPr>
                <w:t xml:space="preserve">Закон за достъп до обществена информация (ЗДОИ)</w:t>
              </w:r>
            </w:hyperlink>
            <w:r w:rsidDel="00000000" w:rsidR="00000000" w:rsidRPr="00000000">
              <w:rPr>
                <w:rtl w:val="0"/>
              </w:rPr>
            </w:r>
          </w:p>
        </w:tc>
      </w:tr>
      <w:tr>
        <w:trPr>
          <w:cantSplit w:val="0"/>
          <w:trHeight w:val="1860" w:hRule="atLeast"/>
          <w:tblHeader w:val="0"/>
        </w:trPr>
        <w:tc>
          <w:tcPr>
            <w:tcBorders>
              <w:left w:color="000000" w:space="0" w:sz="6" w:val="single"/>
              <w:bottom w:color="000000" w:space="0" w:sz="6" w:val="single"/>
              <w:right w:color="000000" w:space="0" w:sz="6" w:val="single"/>
            </w:tcBorders>
            <w:shd w:fill="fff2cc" w:val="clear"/>
            <w:tcMar>
              <w:top w:w="0.0" w:type="dxa"/>
              <w:left w:w="40.0" w:type="dxa"/>
              <w:bottom w:w="0.0" w:type="dxa"/>
              <w:right w:w="40.0" w:type="dxa"/>
            </w:tcMar>
            <w:vAlign w:val="bottom"/>
          </w:tcPr>
          <w:p w:rsidR="00000000" w:rsidDel="00000000" w:rsidP="00000000" w:rsidRDefault="00000000" w:rsidRPr="00000000" w14:paraId="000000AC">
            <w:pPr>
              <w:widowControl w:val="0"/>
              <w:spacing w:line="240" w:lineRule="auto"/>
              <w:rPr>
                <w:rFonts w:ascii="Aptos" w:cs="Aptos" w:eastAsia="Aptos" w:hAnsi="Aptos"/>
                <w:sz w:val="21"/>
                <w:szCs w:val="21"/>
              </w:rPr>
            </w:pPr>
            <w:hyperlink r:id="rId24">
              <w:r w:rsidDel="00000000" w:rsidR="00000000" w:rsidRPr="00000000">
                <w:rPr>
                  <w:rFonts w:ascii="Aptos" w:cs="Aptos" w:eastAsia="Aptos" w:hAnsi="Aptos"/>
                  <w:b w:val="1"/>
                  <w:bCs w:val="1"/>
                  <w:color w:val="1155cc"/>
                  <w:sz w:val="21"/>
                  <w:szCs w:val="21"/>
                  <w:u w:val="single"/>
                  <w:rtl w:val="0"/>
                </w:rPr>
                <w:t xml:space="preserve">Закон за биологичното разнообразие</w:t>
              </w:r>
            </w:hyperlink>
            <w:hyperlink r:id="rId25">
              <w:r w:rsidDel="00000000" w:rsidR="00000000" w:rsidRPr="00000000">
                <w:rPr>
                  <w:rFonts w:ascii="Aptos" w:cs="Aptos" w:eastAsia="Aptos" w:hAnsi="Aptos"/>
                  <w:b w:val="1"/>
                  <w:bCs w:val="1"/>
                  <w:sz w:val="21"/>
                  <w:szCs w:val="21"/>
                  <w:u w:val="single"/>
                  <w:rtl w:val="0"/>
                </w:rPr>
                <w:t xml:space="preserve"> (ЗБР)</w:t>
              </w:r>
            </w:hyperlink>
            <w:r w:rsidDel="00000000" w:rsidR="00000000" w:rsidRPr="00000000">
              <w:rPr>
                <w:rtl w:val="0"/>
              </w:rPr>
            </w:r>
          </w:p>
        </w:tc>
        <w:tc>
          <w:tcPr>
            <w:tcBorders>
              <w:bottom w:color="000000" w:space="0" w:sz="6" w:val="single"/>
              <w:right w:color="000000" w:space="0" w:sz="6" w:val="single"/>
            </w:tcBorders>
            <w:shd w:fill="fce5cd" w:val="clear"/>
            <w:tcMar>
              <w:top w:w="0.0" w:type="dxa"/>
              <w:left w:w="40.0" w:type="dxa"/>
              <w:bottom w:w="0.0" w:type="dxa"/>
              <w:right w:w="40.0" w:type="dxa"/>
            </w:tcMar>
            <w:vAlign w:val="bottom"/>
          </w:tcPr>
          <w:p w:rsidR="00000000" w:rsidDel="00000000" w:rsidP="00000000" w:rsidRDefault="00000000" w:rsidRPr="00000000" w14:paraId="000000AD">
            <w:pPr>
              <w:widowControl w:val="0"/>
              <w:spacing w:line="240" w:lineRule="auto"/>
              <w:rPr>
                <w:rFonts w:ascii="Aptos" w:cs="Aptos" w:eastAsia="Aptos" w:hAnsi="Aptos"/>
                <w:sz w:val="21"/>
                <w:szCs w:val="21"/>
              </w:rPr>
            </w:pPr>
            <w:hyperlink r:id="rId26">
              <w:r w:rsidDel="00000000" w:rsidR="00000000" w:rsidRPr="00000000">
                <w:rPr>
                  <w:rFonts w:ascii="Aptos" w:cs="Aptos" w:eastAsia="Aptos" w:hAnsi="Aptos"/>
                  <w:b w:val="1"/>
                  <w:bCs w:val="1"/>
                  <w:color w:val="1155cc"/>
                  <w:sz w:val="21"/>
                  <w:szCs w:val="21"/>
                  <w:u w:val="single"/>
                  <w:rtl w:val="0"/>
                </w:rPr>
                <w:t xml:space="preserve">Закон за водите (ЗВ)</w:t>
              </w:r>
            </w:hyperlink>
            <w:r w:rsidDel="00000000" w:rsidR="00000000" w:rsidRPr="00000000">
              <w:rPr>
                <w:rtl w:val="0"/>
              </w:rPr>
            </w:r>
          </w:p>
        </w:tc>
        <w:tc>
          <w:tcPr>
            <w:tcBorders>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0AE">
            <w:pPr>
              <w:widowControl w:val="0"/>
              <w:spacing w:line="240" w:lineRule="auto"/>
              <w:rPr>
                <w:rFonts w:ascii="Aptos" w:cs="Aptos" w:eastAsia="Aptos" w:hAnsi="Aptos"/>
                <w:sz w:val="21"/>
                <w:szCs w:val="21"/>
              </w:rPr>
            </w:pPr>
            <w:hyperlink r:id="rId27">
              <w:r w:rsidDel="00000000" w:rsidR="00000000" w:rsidRPr="00000000">
                <w:rPr>
                  <w:rFonts w:ascii="Aptos" w:cs="Aptos" w:eastAsia="Aptos" w:hAnsi="Aptos"/>
                  <w:b w:val="1"/>
                  <w:bCs w:val="1"/>
                  <w:color w:val="1155cc"/>
                  <w:sz w:val="21"/>
                  <w:szCs w:val="21"/>
                  <w:u w:val="single"/>
                  <w:rtl w:val="0"/>
                </w:rPr>
                <w:t xml:space="preserve">Наредба за условията и реда за извършване на оценка за съвместимостта на планове, програми, проекти и инвестиционни предложения с предмета и целите на опазване на защитените зони </w:t>
              </w:r>
            </w:hyperlink>
            <w:hyperlink r:id="rId28">
              <w:r w:rsidDel="00000000" w:rsidR="00000000" w:rsidRPr="00000000">
                <w:rPr>
                  <w:rFonts w:ascii="Aptos" w:cs="Aptos" w:eastAsia="Aptos" w:hAnsi="Aptos"/>
                  <w:b w:val="1"/>
                  <w:bCs w:val="1"/>
                  <w:sz w:val="21"/>
                  <w:szCs w:val="21"/>
                  <w:u w:val="single"/>
                  <w:rtl w:val="0"/>
                </w:rPr>
                <w:t xml:space="preserve">(Наредба за ОС)</w:t>
              </w:r>
            </w:hyperlink>
            <w:r w:rsidDel="00000000" w:rsidR="00000000" w:rsidRPr="00000000">
              <w:rPr>
                <w:rtl w:val="0"/>
              </w:rPr>
            </w:r>
          </w:p>
        </w:tc>
        <w:tc>
          <w:tcPr>
            <w:tcBorders>
              <w:bottom w:color="000000" w:space="0" w:sz="6" w:val="single"/>
              <w:right w:color="000000" w:space="0" w:sz="6" w:val="single"/>
            </w:tcBorders>
            <w:shd w:fill="ead1dc" w:val="clear"/>
            <w:tcMar>
              <w:top w:w="0.0" w:type="dxa"/>
              <w:left w:w="40.0" w:type="dxa"/>
              <w:bottom w:w="0.0" w:type="dxa"/>
              <w:right w:w="40.0" w:type="dxa"/>
            </w:tcMar>
            <w:vAlign w:val="bottom"/>
          </w:tcPr>
          <w:p w:rsidR="00000000" w:rsidDel="00000000" w:rsidP="00000000" w:rsidRDefault="00000000" w:rsidRPr="00000000" w14:paraId="000000AF">
            <w:pPr>
              <w:widowControl w:val="0"/>
              <w:spacing w:line="240" w:lineRule="auto"/>
              <w:rPr>
                <w:rFonts w:ascii="Aptos" w:cs="Aptos" w:eastAsia="Aptos" w:hAnsi="Aptos"/>
                <w:sz w:val="21"/>
                <w:szCs w:val="21"/>
              </w:rPr>
            </w:pPr>
            <w:hyperlink r:id="rId29">
              <w:r w:rsidDel="00000000" w:rsidR="00000000" w:rsidRPr="00000000">
                <w:rPr>
                  <w:rFonts w:ascii="Aptos" w:cs="Aptos" w:eastAsia="Aptos" w:hAnsi="Aptos"/>
                  <w:b w:val="1"/>
                  <w:bCs w:val="1"/>
                  <w:color w:val="1155cc"/>
                  <w:sz w:val="21"/>
                  <w:szCs w:val="21"/>
                  <w:u w:val="single"/>
                  <w:rtl w:val="0"/>
                </w:rPr>
                <w:t xml:space="preserve">Закон за местното самоуправление и местната администрация (ЗМСМА)</w:t>
              </w:r>
            </w:hyperlink>
            <w:r w:rsidDel="00000000" w:rsidR="00000000" w:rsidRPr="00000000">
              <w:rPr>
                <w:rtl w:val="0"/>
              </w:rPr>
            </w:r>
          </w:p>
        </w:tc>
      </w:tr>
      <w:tr>
        <w:trPr>
          <w:cantSplit w:val="0"/>
          <w:trHeight w:val="930" w:hRule="atLeast"/>
          <w:tblHeader w:val="0"/>
        </w:trPr>
        <w:tc>
          <w:tcPr>
            <w:tcBorders>
              <w:left w:color="000000" w:space="0" w:sz="6" w:val="single"/>
              <w:bottom w:color="000000" w:space="0" w:sz="6" w:val="single"/>
              <w:right w:color="000000" w:space="0" w:sz="6" w:val="single"/>
            </w:tcBorders>
            <w:shd w:fill="fff2cc" w:val="clear"/>
            <w:tcMar>
              <w:top w:w="0.0" w:type="dxa"/>
              <w:left w:w="40.0" w:type="dxa"/>
              <w:bottom w:w="0.0" w:type="dxa"/>
              <w:right w:w="40.0" w:type="dxa"/>
            </w:tcMar>
            <w:vAlign w:val="bottom"/>
          </w:tcPr>
          <w:p w:rsidR="00000000" w:rsidDel="00000000" w:rsidP="00000000" w:rsidRDefault="00000000" w:rsidRPr="00000000" w14:paraId="000000B0">
            <w:pPr>
              <w:widowControl w:val="0"/>
              <w:spacing w:line="240" w:lineRule="auto"/>
              <w:rPr>
                <w:rFonts w:ascii="Aptos" w:cs="Aptos" w:eastAsia="Aptos" w:hAnsi="Aptos"/>
                <w:sz w:val="21"/>
                <w:szCs w:val="21"/>
              </w:rPr>
            </w:pPr>
            <w:hyperlink r:id="rId30">
              <w:r w:rsidDel="00000000" w:rsidR="00000000" w:rsidRPr="00000000">
                <w:rPr>
                  <w:rFonts w:ascii="Aptos" w:cs="Aptos" w:eastAsia="Aptos" w:hAnsi="Aptos"/>
                  <w:b w:val="1"/>
                  <w:bCs w:val="1"/>
                  <w:color w:val="1155cc"/>
                  <w:sz w:val="21"/>
                  <w:szCs w:val="21"/>
                  <w:u w:val="single"/>
                  <w:rtl w:val="0"/>
                </w:rPr>
                <w:t xml:space="preserve">Закон за защитените територии</w:t>
              </w:r>
            </w:hyperlink>
            <w:hyperlink r:id="rId31">
              <w:r w:rsidDel="00000000" w:rsidR="00000000" w:rsidRPr="00000000">
                <w:rPr>
                  <w:rFonts w:ascii="Aptos" w:cs="Aptos" w:eastAsia="Aptos" w:hAnsi="Aptos"/>
                  <w:b w:val="1"/>
                  <w:bCs w:val="1"/>
                  <w:sz w:val="21"/>
                  <w:szCs w:val="21"/>
                  <w:u w:val="single"/>
                  <w:rtl w:val="0"/>
                </w:rPr>
                <w:t xml:space="preserve"> (ЗЗТ)</w:t>
              </w:r>
            </w:hyperlink>
            <w:r w:rsidDel="00000000" w:rsidR="00000000" w:rsidRPr="00000000">
              <w:rPr>
                <w:rtl w:val="0"/>
              </w:rPr>
            </w:r>
          </w:p>
        </w:tc>
        <w:tc>
          <w:tcPr>
            <w:tcBorders>
              <w:bottom w:color="000000" w:space="0" w:sz="6" w:val="single"/>
              <w:right w:color="000000" w:space="0" w:sz="6" w:val="single"/>
            </w:tcBorders>
            <w:shd w:fill="fce5cd" w:val="clear"/>
            <w:tcMar>
              <w:top w:w="0.0" w:type="dxa"/>
              <w:left w:w="40.0" w:type="dxa"/>
              <w:bottom w:w="0.0" w:type="dxa"/>
              <w:right w:w="40.0" w:type="dxa"/>
            </w:tcMar>
            <w:vAlign w:val="bottom"/>
          </w:tcPr>
          <w:p w:rsidR="00000000" w:rsidDel="00000000" w:rsidP="00000000" w:rsidRDefault="00000000" w:rsidRPr="00000000" w14:paraId="000000B1">
            <w:pPr>
              <w:widowControl w:val="0"/>
              <w:spacing w:line="240" w:lineRule="auto"/>
              <w:rPr>
                <w:rFonts w:ascii="Aptos" w:cs="Aptos" w:eastAsia="Aptos" w:hAnsi="Aptos"/>
                <w:sz w:val="21"/>
                <w:szCs w:val="21"/>
              </w:rPr>
            </w:pPr>
            <w:hyperlink r:id="rId32">
              <w:r w:rsidDel="00000000" w:rsidR="00000000" w:rsidRPr="00000000">
                <w:rPr>
                  <w:rFonts w:ascii="Aptos" w:cs="Aptos" w:eastAsia="Aptos" w:hAnsi="Aptos"/>
                  <w:b w:val="1"/>
                  <w:bCs w:val="1"/>
                  <w:color w:val="1155cc"/>
                  <w:sz w:val="21"/>
                  <w:szCs w:val="21"/>
                  <w:u w:val="single"/>
                  <w:rtl w:val="0"/>
                </w:rPr>
                <w:t xml:space="preserve">Закон за подземните богатства (ЗПБ)</w:t>
              </w:r>
            </w:hyperlink>
            <w:r w:rsidDel="00000000" w:rsidR="00000000" w:rsidRPr="00000000">
              <w:rPr>
                <w:rtl w:val="0"/>
              </w:rPr>
            </w:r>
          </w:p>
        </w:tc>
        <w:tc>
          <w:tcPr>
            <w:tcBorders>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0B2">
            <w:pPr>
              <w:widowControl w:val="0"/>
              <w:spacing w:line="240" w:lineRule="auto"/>
              <w:rPr>
                <w:rFonts w:ascii="Aptos" w:cs="Aptos" w:eastAsia="Aptos" w:hAnsi="Aptos"/>
                <w:sz w:val="21"/>
                <w:szCs w:val="21"/>
              </w:rPr>
            </w:pPr>
            <w:hyperlink r:id="rId33">
              <w:r w:rsidDel="00000000" w:rsidR="00000000" w:rsidRPr="00000000">
                <w:rPr>
                  <w:rFonts w:ascii="Aptos" w:cs="Aptos" w:eastAsia="Aptos" w:hAnsi="Aptos"/>
                  <w:b w:val="1"/>
                  <w:bCs w:val="1"/>
                  <w:color w:val="1155cc"/>
                  <w:sz w:val="21"/>
                  <w:szCs w:val="21"/>
                  <w:u w:val="single"/>
                  <w:rtl w:val="0"/>
                </w:rPr>
                <w:t xml:space="preserve">Наредба за условията и реда за извършване на оценка на въздействието върху околната среда</w:t>
              </w:r>
            </w:hyperlink>
            <w:r w:rsidDel="00000000" w:rsidR="00000000" w:rsidRPr="00000000">
              <w:rPr>
                <w:rtl w:val="0"/>
              </w:rPr>
            </w:r>
          </w:p>
        </w:tc>
        <w:tc>
          <w:tcPr>
            <w:tcBorders>
              <w:bottom w:color="000000" w:space="0" w:sz="6" w:val="single"/>
              <w:right w:color="000000" w:space="0" w:sz="6" w:val="single"/>
            </w:tcBorders>
            <w:shd w:fill="ead1dc" w:val="clear"/>
            <w:tcMar>
              <w:top w:w="0.0" w:type="dxa"/>
              <w:left w:w="40.0" w:type="dxa"/>
              <w:bottom w:w="0.0" w:type="dxa"/>
              <w:right w:w="40.0" w:type="dxa"/>
            </w:tcMar>
            <w:vAlign w:val="bottom"/>
          </w:tcPr>
          <w:p w:rsidR="00000000" w:rsidDel="00000000" w:rsidP="00000000" w:rsidRDefault="00000000" w:rsidRPr="00000000" w14:paraId="000000B3">
            <w:pPr>
              <w:widowControl w:val="0"/>
              <w:spacing w:line="240" w:lineRule="auto"/>
              <w:rPr>
                <w:rFonts w:ascii="Aptos" w:cs="Aptos" w:eastAsia="Aptos" w:hAnsi="Aptos"/>
                <w:sz w:val="21"/>
                <w:szCs w:val="21"/>
              </w:rPr>
            </w:pPr>
            <w:hyperlink r:id="rId34">
              <w:r w:rsidDel="00000000" w:rsidR="00000000" w:rsidRPr="00000000">
                <w:rPr>
                  <w:rFonts w:ascii="Aptos" w:cs="Aptos" w:eastAsia="Aptos" w:hAnsi="Aptos"/>
                  <w:b w:val="1"/>
                  <w:bCs w:val="1"/>
                  <w:color w:val="1155cc"/>
                  <w:sz w:val="21"/>
                  <w:szCs w:val="21"/>
                  <w:u w:val="single"/>
                  <w:rtl w:val="0"/>
                </w:rPr>
                <w:t xml:space="preserve">Закон за пряко участие на гражданите в държавната власт и местното самоуправление (ЗПУГДВМС)</w:t>
              </w:r>
            </w:hyperlink>
            <w:r w:rsidDel="00000000" w:rsidR="00000000" w:rsidRPr="00000000">
              <w:rPr>
                <w:rtl w:val="0"/>
              </w:rPr>
            </w:r>
          </w:p>
        </w:tc>
      </w:tr>
      <w:tr>
        <w:trPr>
          <w:cantSplit w:val="0"/>
          <w:trHeight w:val="1125" w:hRule="atLeast"/>
          <w:tblHeader w:val="0"/>
        </w:trPr>
        <w:tc>
          <w:tcPr>
            <w:tcBorders>
              <w:left w:color="000000" w:space="0" w:sz="6" w:val="single"/>
              <w:bottom w:color="000000" w:space="0" w:sz="6" w:val="single"/>
              <w:right w:color="000000" w:space="0" w:sz="6" w:val="single"/>
            </w:tcBorders>
            <w:shd w:fill="fff2cc" w:val="clear"/>
            <w:tcMar>
              <w:top w:w="0.0" w:type="dxa"/>
              <w:left w:w="40.0" w:type="dxa"/>
              <w:bottom w:w="0.0" w:type="dxa"/>
              <w:right w:w="40.0" w:type="dxa"/>
            </w:tcMar>
            <w:vAlign w:val="bottom"/>
          </w:tcPr>
          <w:p w:rsidR="00000000" w:rsidDel="00000000" w:rsidP="00000000" w:rsidRDefault="00000000" w:rsidRPr="00000000" w14:paraId="000000B4">
            <w:pPr>
              <w:widowControl w:val="0"/>
              <w:spacing w:line="240" w:lineRule="auto"/>
              <w:rPr>
                <w:rFonts w:ascii="Aptos" w:cs="Aptos" w:eastAsia="Aptos" w:hAnsi="Aptos"/>
                <w:sz w:val="21"/>
                <w:szCs w:val="21"/>
              </w:rPr>
            </w:pPr>
            <w:hyperlink r:id="rId35">
              <w:r w:rsidDel="00000000" w:rsidR="00000000" w:rsidRPr="00000000">
                <w:rPr>
                  <w:rFonts w:ascii="Aptos" w:cs="Aptos" w:eastAsia="Aptos" w:hAnsi="Aptos"/>
                  <w:b w:val="1"/>
                  <w:bCs w:val="1"/>
                  <w:color w:val="1155cc"/>
                  <w:sz w:val="21"/>
                  <w:szCs w:val="21"/>
                  <w:u w:val="single"/>
                  <w:rtl w:val="0"/>
                </w:rPr>
                <w:t xml:space="preserve">Закон за ограничаване изменението на климата</w:t>
              </w:r>
            </w:hyperlink>
            <w:hyperlink r:id="rId36">
              <w:r w:rsidDel="00000000" w:rsidR="00000000" w:rsidRPr="00000000">
                <w:rPr>
                  <w:rFonts w:ascii="Aptos" w:cs="Aptos" w:eastAsia="Aptos" w:hAnsi="Aptos"/>
                  <w:b w:val="1"/>
                  <w:bCs w:val="1"/>
                  <w:sz w:val="21"/>
                  <w:szCs w:val="21"/>
                  <w:u w:val="single"/>
                  <w:rtl w:val="0"/>
                </w:rPr>
                <w:t xml:space="preserve"> (ЗОИК)</w:t>
              </w:r>
            </w:hyperlink>
            <w:r w:rsidDel="00000000" w:rsidR="00000000" w:rsidRPr="00000000">
              <w:rPr>
                <w:rtl w:val="0"/>
              </w:rPr>
            </w:r>
          </w:p>
        </w:tc>
        <w:tc>
          <w:tcPr>
            <w:tcBorders>
              <w:bottom w:color="000000" w:space="0" w:sz="6" w:val="single"/>
              <w:right w:color="000000" w:space="0" w:sz="6" w:val="single"/>
            </w:tcBorders>
            <w:shd w:fill="fce5cd" w:val="clear"/>
            <w:tcMar>
              <w:top w:w="0.0" w:type="dxa"/>
              <w:left w:w="40.0" w:type="dxa"/>
              <w:bottom w:w="0.0" w:type="dxa"/>
              <w:right w:w="40.0" w:type="dxa"/>
            </w:tcMar>
            <w:vAlign w:val="bottom"/>
          </w:tcPr>
          <w:p w:rsidR="00000000" w:rsidDel="00000000" w:rsidP="00000000" w:rsidRDefault="00000000" w:rsidRPr="00000000" w14:paraId="000000B5">
            <w:pPr>
              <w:widowControl w:val="0"/>
              <w:spacing w:line="240" w:lineRule="auto"/>
              <w:rPr>
                <w:rFonts w:ascii="Aptos" w:cs="Aptos" w:eastAsia="Aptos" w:hAnsi="Aptos"/>
                <w:sz w:val="21"/>
                <w:szCs w:val="21"/>
              </w:rPr>
            </w:pPr>
            <w:hyperlink r:id="rId37">
              <w:r w:rsidDel="00000000" w:rsidR="00000000" w:rsidRPr="00000000">
                <w:rPr>
                  <w:rFonts w:ascii="Aptos" w:cs="Aptos" w:eastAsia="Aptos" w:hAnsi="Aptos"/>
                  <w:b w:val="1"/>
                  <w:bCs w:val="1"/>
                  <w:color w:val="1155cc"/>
                  <w:sz w:val="21"/>
                  <w:szCs w:val="21"/>
                  <w:u w:val="single"/>
                  <w:rtl w:val="0"/>
                </w:rPr>
                <w:t xml:space="preserve">Закон за предотвратяване и отстраняване на екологични щети (ЗОПОЕЩ)</w:t>
              </w:r>
            </w:hyperlink>
            <w:r w:rsidDel="00000000" w:rsidR="00000000" w:rsidRPr="00000000">
              <w:rPr>
                <w:rtl w:val="0"/>
              </w:rPr>
            </w:r>
          </w:p>
        </w:tc>
        <w:tc>
          <w:tcPr>
            <w:tcBorders>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0B6">
            <w:pPr>
              <w:widowControl w:val="0"/>
              <w:spacing w:line="240" w:lineRule="auto"/>
              <w:rPr>
                <w:rFonts w:ascii="Aptos" w:cs="Aptos" w:eastAsia="Aptos" w:hAnsi="Aptos"/>
                <w:sz w:val="21"/>
                <w:szCs w:val="21"/>
              </w:rPr>
            </w:pPr>
            <w:hyperlink r:id="rId38">
              <w:r w:rsidDel="00000000" w:rsidR="00000000" w:rsidRPr="00000000">
                <w:rPr>
                  <w:rFonts w:ascii="Aptos" w:cs="Aptos" w:eastAsia="Aptos" w:hAnsi="Aptos"/>
                  <w:b w:val="1"/>
                  <w:bCs w:val="1"/>
                  <w:color w:val="1155cc"/>
                  <w:sz w:val="21"/>
                  <w:szCs w:val="21"/>
                  <w:u w:val="single"/>
                  <w:rtl w:val="0"/>
                </w:rPr>
                <w:t xml:space="preserve">Наредба за условията и реда за извършване на екологична оценка на планове и програми</w:t>
              </w:r>
            </w:hyperlink>
            <w:hyperlink r:id="rId39">
              <w:r w:rsidDel="00000000" w:rsidR="00000000" w:rsidRPr="00000000">
                <w:rPr>
                  <w:rFonts w:ascii="Aptos" w:cs="Aptos" w:eastAsia="Aptos" w:hAnsi="Aptos"/>
                  <w:b w:val="1"/>
                  <w:bCs w:val="1"/>
                  <w:sz w:val="21"/>
                  <w:szCs w:val="21"/>
                  <w:u w:val="single"/>
                  <w:rtl w:val="0"/>
                </w:rPr>
                <w:t xml:space="preserve"> (Наредба за ОВОС)</w:t>
              </w:r>
            </w:hyperlink>
            <w:r w:rsidDel="00000000" w:rsidR="00000000" w:rsidRPr="00000000">
              <w:rPr>
                <w:rtl w:val="0"/>
              </w:rPr>
            </w:r>
          </w:p>
        </w:tc>
        <w:tc>
          <w:tcPr>
            <w:tcBorders>
              <w:bottom w:color="000000" w:space="0" w:sz="6" w:val="single"/>
              <w:right w:color="000000" w:space="0" w:sz="6" w:val="single"/>
            </w:tcBorders>
            <w:shd w:fill="ead1dc" w:val="clear"/>
            <w:tcMar>
              <w:top w:w="0.0" w:type="dxa"/>
              <w:left w:w="40.0" w:type="dxa"/>
              <w:bottom w:w="0.0" w:type="dxa"/>
              <w:right w:w="40.0" w:type="dxa"/>
            </w:tcMar>
            <w:vAlign w:val="bottom"/>
          </w:tcPr>
          <w:p w:rsidR="00000000" w:rsidDel="00000000" w:rsidP="00000000" w:rsidRDefault="00000000" w:rsidRPr="00000000" w14:paraId="000000B7">
            <w:pPr>
              <w:widowControl w:val="0"/>
              <w:spacing w:line="240" w:lineRule="auto"/>
              <w:rPr>
                <w:rFonts w:ascii="Aptos" w:cs="Aptos" w:eastAsia="Aptos" w:hAnsi="Aptos"/>
                <w:sz w:val="21"/>
                <w:szCs w:val="21"/>
              </w:rPr>
            </w:pPr>
            <w:r w:rsidDel="00000000" w:rsidR="00000000" w:rsidRPr="00000000">
              <w:rPr>
                <w:rtl w:val="0"/>
              </w:rPr>
            </w:r>
          </w:p>
        </w:tc>
      </w:tr>
      <w:tr>
        <w:trPr>
          <w:cantSplit w:val="0"/>
          <w:trHeight w:val="1125" w:hRule="atLeast"/>
          <w:tblHeader w:val="0"/>
        </w:trPr>
        <w:tc>
          <w:tcPr>
            <w:tcBorders>
              <w:left w:color="000000" w:space="0" w:sz="6" w:val="single"/>
              <w:bottom w:color="000000" w:space="0" w:sz="6" w:val="single"/>
              <w:right w:color="000000" w:space="0" w:sz="6" w:val="single"/>
            </w:tcBorders>
            <w:shd w:fill="fff2cc" w:val="clear"/>
            <w:tcMar>
              <w:top w:w="0.0" w:type="dxa"/>
              <w:left w:w="40.0" w:type="dxa"/>
              <w:bottom w:w="0.0" w:type="dxa"/>
              <w:right w:w="40.0" w:type="dxa"/>
            </w:tcMar>
            <w:vAlign w:val="bottom"/>
          </w:tcPr>
          <w:p w:rsidR="00000000" w:rsidDel="00000000" w:rsidP="00000000" w:rsidRDefault="00000000" w:rsidRPr="00000000" w14:paraId="000000B8">
            <w:pPr>
              <w:widowControl w:val="0"/>
              <w:spacing w:line="240" w:lineRule="auto"/>
              <w:rPr>
                <w:rFonts w:ascii="Aptos" w:cs="Aptos" w:eastAsia="Aptos" w:hAnsi="Aptos"/>
                <w:sz w:val="21"/>
                <w:szCs w:val="21"/>
              </w:rPr>
            </w:pPr>
            <w:hyperlink r:id="rId40">
              <w:r w:rsidDel="00000000" w:rsidR="00000000" w:rsidRPr="00000000">
                <w:rPr>
                  <w:rFonts w:ascii="Aptos" w:cs="Aptos" w:eastAsia="Aptos" w:hAnsi="Aptos"/>
                  <w:b w:val="1"/>
                  <w:bCs w:val="1"/>
                  <w:color w:val="1155cc"/>
                  <w:sz w:val="21"/>
                  <w:szCs w:val="21"/>
                  <w:u w:val="single"/>
                  <w:rtl w:val="0"/>
                </w:rPr>
                <w:t xml:space="preserve">Закон за устройство на територията</w:t>
              </w:r>
            </w:hyperlink>
            <w:hyperlink r:id="rId41">
              <w:r w:rsidDel="00000000" w:rsidR="00000000" w:rsidRPr="00000000">
                <w:rPr>
                  <w:rFonts w:ascii="Aptos" w:cs="Aptos" w:eastAsia="Aptos" w:hAnsi="Aptos"/>
                  <w:b w:val="1"/>
                  <w:bCs w:val="1"/>
                  <w:sz w:val="21"/>
                  <w:szCs w:val="21"/>
                  <w:u w:val="single"/>
                  <w:rtl w:val="0"/>
                </w:rPr>
                <w:t xml:space="preserve"> (ЗУТ)</w:t>
              </w:r>
            </w:hyperlink>
            <w:r w:rsidDel="00000000" w:rsidR="00000000" w:rsidRPr="00000000">
              <w:rPr>
                <w:rtl w:val="0"/>
              </w:rPr>
            </w:r>
          </w:p>
        </w:tc>
        <w:tc>
          <w:tcPr>
            <w:tcBorders>
              <w:bottom w:color="000000" w:space="0" w:sz="6" w:val="single"/>
              <w:right w:color="000000" w:space="0" w:sz="6" w:val="single"/>
            </w:tcBorders>
            <w:shd w:fill="fce5cd" w:val="clear"/>
            <w:tcMar>
              <w:top w:w="0.0" w:type="dxa"/>
              <w:left w:w="40.0" w:type="dxa"/>
              <w:bottom w:w="0.0" w:type="dxa"/>
              <w:right w:w="40.0" w:type="dxa"/>
            </w:tcMar>
            <w:vAlign w:val="bottom"/>
          </w:tcPr>
          <w:p w:rsidR="00000000" w:rsidDel="00000000" w:rsidP="00000000" w:rsidRDefault="00000000" w:rsidRPr="00000000" w14:paraId="000000B9">
            <w:pPr>
              <w:widowControl w:val="0"/>
              <w:spacing w:line="240" w:lineRule="auto"/>
              <w:rPr>
                <w:rFonts w:ascii="Aptos" w:cs="Aptos" w:eastAsia="Aptos" w:hAnsi="Aptos"/>
                <w:sz w:val="21"/>
                <w:szCs w:val="21"/>
              </w:rPr>
            </w:pPr>
            <w:hyperlink r:id="rId42">
              <w:r w:rsidDel="00000000" w:rsidR="00000000" w:rsidRPr="00000000">
                <w:rPr>
                  <w:rFonts w:ascii="Aptos" w:cs="Aptos" w:eastAsia="Aptos" w:hAnsi="Aptos"/>
                  <w:b w:val="1"/>
                  <w:bCs w:val="1"/>
                  <w:color w:val="1155cc"/>
                  <w:sz w:val="21"/>
                  <w:szCs w:val="21"/>
                  <w:u w:val="single"/>
                  <w:rtl w:val="0"/>
                </w:rPr>
                <w:t xml:space="preserve">Закон за чистотата на атмосферния въздух</w:t>
              </w:r>
            </w:hyperlink>
            <w:hyperlink r:id="rId43">
              <w:r w:rsidDel="00000000" w:rsidR="00000000" w:rsidRPr="00000000">
                <w:rPr>
                  <w:rFonts w:ascii="Aptos" w:cs="Aptos" w:eastAsia="Aptos" w:hAnsi="Aptos"/>
                  <w:b w:val="1"/>
                  <w:bCs w:val="1"/>
                  <w:sz w:val="21"/>
                  <w:szCs w:val="21"/>
                  <w:u w:val="single"/>
                  <w:rtl w:val="0"/>
                </w:rPr>
                <w:t xml:space="preserve"> (ЗЧАВ)</w:t>
              </w:r>
            </w:hyperlink>
            <w:r w:rsidDel="00000000" w:rsidR="00000000" w:rsidRPr="00000000">
              <w:rPr>
                <w:rtl w:val="0"/>
              </w:rPr>
            </w:r>
          </w:p>
        </w:tc>
        <w:tc>
          <w:tcPr>
            <w:tcBorders>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0BA">
            <w:pPr>
              <w:widowControl w:val="0"/>
              <w:spacing w:line="240" w:lineRule="auto"/>
              <w:rPr>
                <w:rFonts w:ascii="Aptos" w:cs="Aptos" w:eastAsia="Aptos" w:hAnsi="Aptos"/>
                <w:sz w:val="21"/>
                <w:szCs w:val="21"/>
              </w:rPr>
            </w:pPr>
            <w:hyperlink r:id="rId44">
              <w:r w:rsidDel="00000000" w:rsidR="00000000" w:rsidRPr="00000000">
                <w:rPr>
                  <w:rFonts w:ascii="Aptos" w:cs="Aptos" w:eastAsia="Aptos" w:hAnsi="Aptos"/>
                  <w:b w:val="1"/>
                  <w:bCs w:val="1"/>
                  <w:color w:val="1155cc"/>
                  <w:sz w:val="21"/>
                  <w:szCs w:val="21"/>
                  <w:u w:val="single"/>
                  <w:rtl w:val="0"/>
                </w:rPr>
                <w:t xml:space="preserve">Наредба за условията и реда за издаване на комплексните разрешителни</w:t>
              </w:r>
            </w:hyperlink>
            <w:r w:rsidDel="00000000" w:rsidR="00000000" w:rsidRPr="00000000">
              <w:rPr>
                <w:rtl w:val="0"/>
              </w:rPr>
            </w:r>
          </w:p>
        </w:tc>
        <w:tc>
          <w:tcPr>
            <w:tcBorders>
              <w:bottom w:color="000000" w:space="0" w:sz="6" w:val="single"/>
              <w:right w:color="000000" w:space="0" w:sz="6" w:val="single"/>
            </w:tcBorders>
            <w:shd w:fill="ead1dc" w:val="clear"/>
            <w:tcMar>
              <w:top w:w="0.0" w:type="dxa"/>
              <w:left w:w="40.0" w:type="dxa"/>
              <w:bottom w:w="0.0" w:type="dxa"/>
              <w:right w:w="40.0" w:type="dxa"/>
            </w:tcMar>
            <w:vAlign w:val="bottom"/>
          </w:tcPr>
          <w:p w:rsidR="00000000" w:rsidDel="00000000" w:rsidP="00000000" w:rsidRDefault="00000000" w:rsidRPr="00000000" w14:paraId="000000BB">
            <w:pPr>
              <w:widowControl w:val="0"/>
              <w:spacing w:line="240" w:lineRule="auto"/>
              <w:rPr>
                <w:rFonts w:ascii="Aptos" w:cs="Aptos" w:eastAsia="Aptos" w:hAnsi="Aptos"/>
                <w:sz w:val="21"/>
                <w:szCs w:val="21"/>
              </w:rPr>
            </w:pPr>
            <w:hyperlink r:id="rId45">
              <w:r w:rsidDel="00000000" w:rsidR="00000000" w:rsidRPr="00000000">
                <w:rPr>
                  <w:rFonts w:ascii="Aptos" w:cs="Aptos" w:eastAsia="Aptos" w:hAnsi="Aptos"/>
                  <w:b w:val="1"/>
                  <w:bCs w:val="1"/>
                  <w:color w:val="1155cc"/>
                  <w:sz w:val="21"/>
                  <w:szCs w:val="21"/>
                  <w:u w:val="single"/>
                  <w:rtl w:val="0"/>
                </w:rPr>
                <w:t xml:space="preserve">Закон за защита на лицата, подаващи сигнали</w:t>
              </w:r>
            </w:hyperlink>
            <w:hyperlink r:id="rId46">
              <w:r w:rsidDel="00000000" w:rsidR="00000000" w:rsidRPr="00000000">
                <w:rPr>
                  <w:rFonts w:ascii="Aptos" w:cs="Aptos" w:eastAsia="Aptos" w:hAnsi="Aptos"/>
                  <w:b w:val="1"/>
                  <w:bCs w:val="1"/>
                  <w:sz w:val="21"/>
                  <w:szCs w:val="21"/>
                  <w:u w:val="single"/>
                  <w:rtl w:val="0"/>
                </w:rPr>
                <w:t xml:space="preserve"> (ЗЗЛПСПОИН)</w:t>
              </w:r>
            </w:hyperlink>
            <w:r w:rsidDel="00000000" w:rsidR="00000000" w:rsidRPr="00000000">
              <w:rPr>
                <w:rtl w:val="0"/>
              </w:rPr>
            </w:r>
          </w:p>
        </w:tc>
      </w:tr>
      <w:tr>
        <w:trPr>
          <w:cantSplit w:val="0"/>
          <w:trHeight w:val="2580" w:hRule="atLeast"/>
          <w:tblHeader w:val="0"/>
        </w:trPr>
        <w:tc>
          <w:tcPr>
            <w:tcBorders>
              <w:left w:color="000000" w:space="0" w:sz="6" w:val="single"/>
              <w:bottom w:color="000000" w:space="0" w:sz="6" w:val="single"/>
              <w:right w:color="000000" w:space="0" w:sz="6" w:val="single"/>
            </w:tcBorders>
            <w:shd w:fill="fff2cc" w:val="clear"/>
            <w:tcMar>
              <w:top w:w="0.0" w:type="dxa"/>
              <w:left w:w="40.0" w:type="dxa"/>
              <w:bottom w:w="0.0" w:type="dxa"/>
              <w:right w:w="40.0" w:type="dxa"/>
            </w:tcMar>
            <w:vAlign w:val="bottom"/>
          </w:tcPr>
          <w:p w:rsidR="00000000" w:rsidDel="00000000" w:rsidP="00000000" w:rsidRDefault="00000000" w:rsidRPr="00000000" w14:paraId="000000BC">
            <w:pPr>
              <w:widowControl w:val="0"/>
              <w:spacing w:line="240" w:lineRule="auto"/>
              <w:rPr>
                <w:rFonts w:ascii="Aptos" w:cs="Aptos" w:eastAsia="Aptos" w:hAnsi="Aptos"/>
                <w:sz w:val="21"/>
                <w:szCs w:val="21"/>
              </w:rPr>
            </w:pPr>
            <w:hyperlink r:id="rId47">
              <w:r w:rsidDel="00000000" w:rsidR="00000000" w:rsidRPr="00000000">
                <w:rPr>
                  <w:rFonts w:ascii="Aptos" w:cs="Aptos" w:eastAsia="Aptos" w:hAnsi="Aptos"/>
                  <w:b w:val="1"/>
                  <w:bCs w:val="1"/>
                  <w:color w:val="1155cc"/>
                  <w:sz w:val="21"/>
                  <w:szCs w:val="21"/>
                  <w:u w:val="single"/>
                  <w:rtl w:val="0"/>
                </w:rPr>
                <w:t xml:space="preserve">Административнопроцесуален кодекс</w:t>
              </w:r>
            </w:hyperlink>
            <w:hyperlink r:id="rId48">
              <w:r w:rsidDel="00000000" w:rsidR="00000000" w:rsidRPr="00000000">
                <w:rPr>
                  <w:rFonts w:ascii="Aptos" w:cs="Aptos" w:eastAsia="Aptos" w:hAnsi="Aptos"/>
                  <w:b w:val="1"/>
                  <w:bCs w:val="1"/>
                  <w:sz w:val="21"/>
                  <w:szCs w:val="21"/>
                  <w:u w:val="single"/>
                  <w:rtl w:val="0"/>
                </w:rPr>
                <w:t xml:space="preserve"> (АПК)</w:t>
              </w:r>
            </w:hyperlink>
            <w:r w:rsidDel="00000000" w:rsidR="00000000" w:rsidRPr="00000000">
              <w:rPr>
                <w:rtl w:val="0"/>
              </w:rPr>
            </w:r>
          </w:p>
        </w:tc>
        <w:tc>
          <w:tcPr>
            <w:tcBorders>
              <w:bottom w:color="000000" w:space="0" w:sz="6" w:val="single"/>
              <w:right w:color="000000" w:space="0" w:sz="6" w:val="single"/>
            </w:tcBorders>
            <w:shd w:fill="fce5cd" w:val="clear"/>
            <w:tcMar>
              <w:top w:w="0.0" w:type="dxa"/>
              <w:left w:w="40.0" w:type="dxa"/>
              <w:bottom w:w="0.0" w:type="dxa"/>
              <w:right w:w="40.0" w:type="dxa"/>
            </w:tcMar>
            <w:vAlign w:val="bottom"/>
          </w:tcPr>
          <w:p w:rsidR="00000000" w:rsidDel="00000000" w:rsidP="00000000" w:rsidRDefault="00000000" w:rsidRPr="00000000" w14:paraId="000000BD">
            <w:pPr>
              <w:widowControl w:val="0"/>
              <w:spacing w:line="240" w:lineRule="auto"/>
              <w:rPr>
                <w:rFonts w:ascii="Aptos" w:cs="Aptos" w:eastAsia="Aptos" w:hAnsi="Aptos"/>
                <w:sz w:val="21"/>
                <w:szCs w:val="21"/>
              </w:rPr>
            </w:pPr>
            <w:hyperlink r:id="rId49">
              <w:r w:rsidDel="00000000" w:rsidR="00000000" w:rsidRPr="00000000">
                <w:rPr>
                  <w:rFonts w:ascii="Aptos" w:cs="Aptos" w:eastAsia="Aptos" w:hAnsi="Aptos"/>
                  <w:b w:val="1"/>
                  <w:bCs w:val="1"/>
                  <w:color w:val="1155cc"/>
                  <w:sz w:val="21"/>
                  <w:szCs w:val="21"/>
                  <w:u w:val="single"/>
                  <w:rtl w:val="0"/>
                </w:rPr>
                <w:t xml:space="preserve">Закон за собствеността и ползването на земеделските земи</w:t>
              </w:r>
            </w:hyperlink>
            <w:hyperlink r:id="rId50">
              <w:r w:rsidDel="00000000" w:rsidR="00000000" w:rsidRPr="00000000">
                <w:rPr>
                  <w:rFonts w:ascii="Aptos" w:cs="Aptos" w:eastAsia="Aptos" w:hAnsi="Aptos"/>
                  <w:b w:val="1"/>
                  <w:bCs w:val="1"/>
                  <w:sz w:val="21"/>
                  <w:szCs w:val="21"/>
                  <w:u w:val="single"/>
                  <w:rtl w:val="0"/>
                </w:rPr>
                <w:t xml:space="preserve"> (ЗСПЗЗ)</w:t>
              </w:r>
            </w:hyperlink>
            <w:r w:rsidDel="00000000" w:rsidR="00000000" w:rsidRPr="00000000">
              <w:rPr>
                <w:rtl w:val="0"/>
              </w:rPr>
            </w:r>
          </w:p>
        </w:tc>
        <w:tc>
          <w:tcPr>
            <w:tcBorders>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0BE">
            <w:pPr>
              <w:widowControl w:val="0"/>
              <w:spacing w:line="240" w:lineRule="auto"/>
              <w:rPr>
                <w:rFonts w:ascii="Aptos" w:cs="Aptos" w:eastAsia="Aptos" w:hAnsi="Aptos"/>
                <w:sz w:val="21"/>
                <w:szCs w:val="21"/>
              </w:rPr>
            </w:pPr>
            <w:r w:rsidDel="00000000" w:rsidR="00000000" w:rsidRPr="00000000">
              <w:rPr>
                <w:rtl w:val="0"/>
              </w:rPr>
            </w:r>
          </w:p>
        </w:tc>
        <w:tc>
          <w:tcPr>
            <w:tcBorders>
              <w:bottom w:color="000000" w:space="0" w:sz="6" w:val="single"/>
              <w:right w:color="000000" w:space="0" w:sz="6" w:val="single"/>
            </w:tcBorders>
            <w:shd w:fill="ead1dc" w:val="clear"/>
            <w:tcMar>
              <w:top w:w="0.0" w:type="dxa"/>
              <w:left w:w="40.0" w:type="dxa"/>
              <w:bottom w:w="0.0" w:type="dxa"/>
              <w:right w:w="40.0" w:type="dxa"/>
            </w:tcMar>
            <w:vAlign w:val="bottom"/>
          </w:tcPr>
          <w:p w:rsidR="00000000" w:rsidDel="00000000" w:rsidP="00000000" w:rsidRDefault="00000000" w:rsidRPr="00000000" w14:paraId="000000BF">
            <w:pPr>
              <w:widowControl w:val="0"/>
              <w:spacing w:line="240" w:lineRule="auto"/>
              <w:rPr>
                <w:rFonts w:ascii="Aptos" w:cs="Aptos" w:eastAsia="Aptos" w:hAnsi="Aptos"/>
                <w:sz w:val="21"/>
                <w:szCs w:val="21"/>
              </w:rPr>
            </w:pPr>
            <w:r w:rsidDel="00000000" w:rsidR="00000000" w:rsidRPr="00000000">
              <w:rPr>
                <w:rtl w:val="0"/>
              </w:rPr>
            </w:r>
          </w:p>
        </w:tc>
      </w:tr>
      <w:tr>
        <w:trPr>
          <w:cantSplit w:val="0"/>
          <w:trHeight w:val="1590" w:hRule="atLeast"/>
          <w:tblHeader w:val="0"/>
        </w:trPr>
        <w:tc>
          <w:tcPr>
            <w:tcBorders>
              <w:left w:color="000000" w:space="0" w:sz="6" w:val="single"/>
              <w:bottom w:color="000000" w:space="0" w:sz="6" w:val="single"/>
              <w:right w:color="000000" w:space="0" w:sz="6" w:val="single"/>
            </w:tcBorders>
            <w:shd w:fill="fff2cc" w:val="clear"/>
            <w:tcMar>
              <w:top w:w="0.0" w:type="dxa"/>
              <w:left w:w="40.0" w:type="dxa"/>
              <w:bottom w:w="0.0" w:type="dxa"/>
              <w:right w:w="40.0" w:type="dxa"/>
            </w:tcMar>
            <w:vAlign w:val="bottom"/>
          </w:tcPr>
          <w:p w:rsidR="00000000" w:rsidDel="00000000" w:rsidP="00000000" w:rsidRDefault="00000000" w:rsidRPr="00000000" w14:paraId="000000C0">
            <w:pPr>
              <w:widowControl w:val="0"/>
              <w:spacing w:line="240" w:lineRule="auto"/>
              <w:rPr>
                <w:rFonts w:ascii="Aptos" w:cs="Aptos" w:eastAsia="Aptos" w:hAnsi="Aptos"/>
                <w:sz w:val="21"/>
                <w:szCs w:val="21"/>
              </w:rPr>
            </w:pPr>
            <w:hyperlink r:id="rId51">
              <w:r w:rsidDel="00000000" w:rsidR="00000000" w:rsidRPr="00000000">
                <w:rPr>
                  <w:rFonts w:ascii="Aptos" w:cs="Aptos" w:eastAsia="Aptos" w:hAnsi="Aptos"/>
                  <w:b w:val="1"/>
                  <w:bCs w:val="1"/>
                  <w:color w:val="1155cc"/>
                  <w:sz w:val="21"/>
                  <w:szCs w:val="21"/>
                  <w:u w:val="single"/>
                  <w:rtl w:val="0"/>
                </w:rPr>
                <w:t xml:space="preserve">Закон за администрацията</w:t>
              </w:r>
            </w:hyperlink>
            <w:hyperlink r:id="rId52">
              <w:r w:rsidDel="00000000" w:rsidR="00000000" w:rsidRPr="00000000">
                <w:rPr>
                  <w:rFonts w:ascii="Aptos" w:cs="Aptos" w:eastAsia="Aptos" w:hAnsi="Aptos"/>
                  <w:b w:val="1"/>
                  <w:bCs w:val="1"/>
                  <w:sz w:val="21"/>
                  <w:szCs w:val="21"/>
                  <w:u w:val="single"/>
                  <w:rtl w:val="0"/>
                </w:rPr>
                <w:t xml:space="preserve"> (ЗАдм)</w:t>
              </w:r>
            </w:hyperlink>
            <w:r w:rsidDel="00000000" w:rsidR="00000000" w:rsidRPr="00000000">
              <w:rPr>
                <w:rtl w:val="0"/>
              </w:rPr>
            </w:r>
          </w:p>
        </w:tc>
        <w:tc>
          <w:tcPr>
            <w:tcBorders>
              <w:bottom w:color="000000" w:space="0" w:sz="6" w:val="single"/>
              <w:right w:color="000000" w:space="0" w:sz="6" w:val="single"/>
            </w:tcBorders>
            <w:shd w:fill="fce5cd" w:val="clear"/>
            <w:tcMar>
              <w:top w:w="0.0" w:type="dxa"/>
              <w:left w:w="40.0" w:type="dxa"/>
              <w:bottom w:w="0.0" w:type="dxa"/>
              <w:right w:w="40.0" w:type="dxa"/>
            </w:tcMar>
            <w:vAlign w:val="bottom"/>
          </w:tcPr>
          <w:p w:rsidR="00000000" w:rsidDel="00000000" w:rsidP="00000000" w:rsidRDefault="00000000" w:rsidRPr="00000000" w14:paraId="000000C1">
            <w:pPr>
              <w:widowControl w:val="0"/>
              <w:spacing w:line="240" w:lineRule="auto"/>
              <w:rPr>
                <w:rFonts w:ascii="Aptos" w:cs="Aptos" w:eastAsia="Aptos" w:hAnsi="Aptos"/>
                <w:sz w:val="21"/>
                <w:szCs w:val="21"/>
              </w:rPr>
            </w:pPr>
            <w:hyperlink r:id="rId53">
              <w:r w:rsidDel="00000000" w:rsidR="00000000" w:rsidRPr="00000000">
                <w:rPr>
                  <w:rFonts w:ascii="Aptos" w:cs="Aptos" w:eastAsia="Aptos" w:hAnsi="Aptos"/>
                  <w:b w:val="1"/>
                  <w:bCs w:val="1"/>
                  <w:color w:val="1155cc"/>
                  <w:sz w:val="21"/>
                  <w:szCs w:val="21"/>
                  <w:u w:val="single"/>
                  <w:rtl w:val="0"/>
                </w:rPr>
                <w:t xml:space="preserve">Закон за защита на растенията</w:t>
              </w:r>
            </w:hyperlink>
            <w:hyperlink r:id="rId54">
              <w:r w:rsidDel="00000000" w:rsidR="00000000" w:rsidRPr="00000000">
                <w:rPr>
                  <w:rFonts w:ascii="Aptos" w:cs="Aptos" w:eastAsia="Aptos" w:hAnsi="Aptos"/>
                  <w:b w:val="1"/>
                  <w:bCs w:val="1"/>
                  <w:sz w:val="21"/>
                  <w:szCs w:val="21"/>
                  <w:u w:val="single"/>
                  <w:rtl w:val="0"/>
                </w:rPr>
                <w:t xml:space="preserve"> (ЗЗР)</w:t>
              </w:r>
            </w:hyperlink>
            <w:r w:rsidDel="00000000" w:rsidR="00000000" w:rsidRPr="00000000">
              <w:rPr>
                <w:rtl w:val="0"/>
              </w:rPr>
            </w:r>
          </w:p>
        </w:tc>
        <w:tc>
          <w:tcPr>
            <w:tcBorders>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0C2">
            <w:pPr>
              <w:widowControl w:val="0"/>
              <w:spacing w:line="240" w:lineRule="auto"/>
              <w:rPr>
                <w:rFonts w:ascii="Aptos" w:cs="Aptos" w:eastAsia="Aptos" w:hAnsi="Aptos"/>
                <w:sz w:val="21"/>
                <w:szCs w:val="21"/>
              </w:rPr>
            </w:pPr>
            <w:r w:rsidDel="00000000" w:rsidR="00000000" w:rsidRPr="00000000">
              <w:rPr>
                <w:rtl w:val="0"/>
              </w:rPr>
            </w:r>
          </w:p>
        </w:tc>
        <w:tc>
          <w:tcPr>
            <w:tcBorders>
              <w:bottom w:color="000000" w:space="0" w:sz="6" w:val="single"/>
              <w:right w:color="000000" w:space="0" w:sz="6" w:val="single"/>
            </w:tcBorders>
            <w:shd w:fill="ead1dc" w:val="clear"/>
            <w:tcMar>
              <w:top w:w="0.0" w:type="dxa"/>
              <w:left w:w="40.0" w:type="dxa"/>
              <w:bottom w:w="0.0" w:type="dxa"/>
              <w:right w:w="40.0" w:type="dxa"/>
            </w:tcMar>
            <w:vAlign w:val="bottom"/>
          </w:tcPr>
          <w:p w:rsidR="00000000" w:rsidDel="00000000" w:rsidP="00000000" w:rsidRDefault="00000000" w:rsidRPr="00000000" w14:paraId="000000C3">
            <w:pPr>
              <w:widowControl w:val="0"/>
              <w:spacing w:line="240" w:lineRule="auto"/>
              <w:rPr>
                <w:rFonts w:ascii="Aptos" w:cs="Aptos" w:eastAsia="Aptos" w:hAnsi="Aptos"/>
                <w:sz w:val="21"/>
                <w:szCs w:val="21"/>
              </w:rPr>
            </w:pPr>
            <w:r w:rsidDel="00000000" w:rsidR="00000000" w:rsidRPr="00000000">
              <w:rPr>
                <w:rtl w:val="0"/>
              </w:rPr>
            </w:r>
          </w:p>
        </w:tc>
      </w:tr>
      <w:tr>
        <w:trPr>
          <w:cantSplit w:val="0"/>
          <w:trHeight w:val="915" w:hRule="atLeast"/>
          <w:tblHeader w:val="0"/>
        </w:trPr>
        <w:tc>
          <w:tcPr>
            <w:tcBorders>
              <w:left w:color="000000" w:space="0" w:sz="6" w:val="single"/>
              <w:bottom w:color="000000" w:space="0" w:sz="6" w:val="single"/>
              <w:right w:color="000000" w:space="0" w:sz="6" w:val="single"/>
            </w:tcBorders>
            <w:shd w:fill="fff2cc" w:val="clear"/>
            <w:tcMar>
              <w:top w:w="0.0" w:type="dxa"/>
              <w:left w:w="40.0" w:type="dxa"/>
              <w:bottom w:w="0.0" w:type="dxa"/>
              <w:right w:w="40.0" w:type="dxa"/>
            </w:tcMar>
            <w:vAlign w:val="bottom"/>
          </w:tcPr>
          <w:p w:rsidR="00000000" w:rsidDel="00000000" w:rsidP="00000000" w:rsidRDefault="00000000" w:rsidRPr="00000000" w14:paraId="000000C4">
            <w:pPr>
              <w:widowControl w:val="0"/>
              <w:spacing w:line="240" w:lineRule="auto"/>
              <w:rPr>
                <w:rFonts w:ascii="Aptos" w:cs="Aptos" w:eastAsia="Aptos" w:hAnsi="Aptos"/>
                <w:sz w:val="21"/>
                <w:szCs w:val="21"/>
              </w:rPr>
            </w:pPr>
            <w:hyperlink r:id="rId55">
              <w:r w:rsidDel="00000000" w:rsidR="00000000" w:rsidRPr="00000000">
                <w:rPr>
                  <w:rFonts w:ascii="Aptos" w:cs="Aptos" w:eastAsia="Aptos" w:hAnsi="Aptos"/>
                  <w:b w:val="1"/>
                  <w:bCs w:val="1"/>
                  <w:sz w:val="21"/>
                  <w:szCs w:val="21"/>
                  <w:u w:val="single"/>
                  <w:rtl w:val="0"/>
                </w:rPr>
                <w:t xml:space="preserve">*</w:t>
              </w:r>
            </w:hyperlink>
            <w:hyperlink r:id="rId56">
              <w:r w:rsidDel="00000000" w:rsidR="00000000" w:rsidRPr="00000000">
                <w:rPr>
                  <w:rFonts w:ascii="Aptos" w:cs="Aptos" w:eastAsia="Aptos" w:hAnsi="Aptos"/>
                  <w:b w:val="1"/>
                  <w:bCs w:val="1"/>
                  <w:color w:val="1155cc"/>
                  <w:sz w:val="21"/>
                  <w:szCs w:val="21"/>
                  <w:u w:val="single"/>
                  <w:rtl w:val="0"/>
                </w:rPr>
                <w:t xml:space="preserve">Наказателен кодекс</w:t>
              </w:r>
            </w:hyperlink>
            <w:hyperlink r:id="rId57">
              <w:r w:rsidDel="00000000" w:rsidR="00000000" w:rsidRPr="00000000">
                <w:rPr>
                  <w:rFonts w:ascii="Aptos" w:cs="Aptos" w:eastAsia="Aptos" w:hAnsi="Aptos"/>
                  <w:b w:val="1"/>
                  <w:bCs w:val="1"/>
                  <w:sz w:val="21"/>
                  <w:szCs w:val="21"/>
                  <w:u w:val="single"/>
                  <w:rtl w:val="0"/>
                </w:rPr>
                <w:t xml:space="preserve"> (НК)</w:t>
              </w:r>
            </w:hyperlink>
            <w:r w:rsidDel="00000000" w:rsidR="00000000" w:rsidRPr="00000000">
              <w:rPr>
                <w:rtl w:val="0"/>
              </w:rPr>
            </w:r>
          </w:p>
        </w:tc>
        <w:tc>
          <w:tcPr>
            <w:tcBorders>
              <w:bottom w:color="000000" w:space="0" w:sz="6" w:val="single"/>
              <w:right w:color="000000" w:space="0" w:sz="6" w:val="single"/>
            </w:tcBorders>
            <w:shd w:fill="fce5cd" w:val="clear"/>
            <w:tcMar>
              <w:top w:w="0.0" w:type="dxa"/>
              <w:left w:w="40.0" w:type="dxa"/>
              <w:bottom w:w="0.0" w:type="dxa"/>
              <w:right w:w="40.0" w:type="dxa"/>
            </w:tcMar>
            <w:vAlign w:val="bottom"/>
          </w:tcPr>
          <w:p w:rsidR="00000000" w:rsidDel="00000000" w:rsidP="00000000" w:rsidRDefault="00000000" w:rsidRPr="00000000" w14:paraId="000000C5">
            <w:pPr>
              <w:widowControl w:val="0"/>
              <w:spacing w:line="240" w:lineRule="auto"/>
              <w:rPr>
                <w:rFonts w:ascii="Aptos" w:cs="Aptos" w:eastAsia="Aptos" w:hAnsi="Aptos"/>
                <w:sz w:val="21"/>
                <w:szCs w:val="21"/>
              </w:rPr>
            </w:pPr>
            <w:hyperlink r:id="rId58">
              <w:r w:rsidDel="00000000" w:rsidR="00000000" w:rsidRPr="00000000">
                <w:rPr>
                  <w:rFonts w:ascii="Aptos" w:cs="Aptos" w:eastAsia="Aptos" w:hAnsi="Aptos"/>
                  <w:b w:val="1"/>
                  <w:bCs w:val="1"/>
                  <w:color w:val="1155cc"/>
                  <w:sz w:val="21"/>
                  <w:szCs w:val="21"/>
                  <w:u w:val="single"/>
                  <w:rtl w:val="0"/>
                </w:rPr>
                <w:t xml:space="preserve">Закон за управление на отпадъците</w:t>
              </w:r>
            </w:hyperlink>
            <w:hyperlink r:id="rId59">
              <w:r w:rsidDel="00000000" w:rsidR="00000000" w:rsidRPr="00000000">
                <w:rPr>
                  <w:rFonts w:ascii="Aptos" w:cs="Aptos" w:eastAsia="Aptos" w:hAnsi="Aptos"/>
                  <w:b w:val="1"/>
                  <w:bCs w:val="1"/>
                  <w:sz w:val="21"/>
                  <w:szCs w:val="21"/>
                  <w:u w:val="single"/>
                  <w:rtl w:val="0"/>
                </w:rPr>
                <w:t xml:space="preserve"> (ЗУО)</w:t>
              </w:r>
            </w:hyperlink>
            <w:r w:rsidDel="00000000" w:rsidR="00000000" w:rsidRPr="00000000">
              <w:rPr>
                <w:rtl w:val="0"/>
              </w:rPr>
            </w:r>
          </w:p>
        </w:tc>
        <w:tc>
          <w:tcPr>
            <w:tcBorders>
              <w:right w:color="000000" w:space="0" w:sz="6" w:val="single"/>
            </w:tcBorders>
            <w:shd w:fill="f4cccd" w:val="clear"/>
            <w:tcMar>
              <w:top w:w="0.0" w:type="dxa"/>
              <w:left w:w="40.0" w:type="dxa"/>
              <w:bottom w:w="0.0" w:type="dxa"/>
              <w:right w:w="40.0" w:type="dxa"/>
            </w:tcMar>
            <w:vAlign w:val="bottom"/>
          </w:tcPr>
          <w:p w:rsidR="00000000" w:rsidDel="00000000" w:rsidP="00000000" w:rsidRDefault="00000000" w:rsidRPr="00000000" w14:paraId="000000C6">
            <w:pPr>
              <w:widowControl w:val="0"/>
              <w:spacing w:line="240" w:lineRule="auto"/>
              <w:rPr>
                <w:rFonts w:ascii="Aptos" w:cs="Aptos" w:eastAsia="Aptos" w:hAnsi="Aptos"/>
                <w:color w:val="f4cccd"/>
                <w:sz w:val="21"/>
                <w:szCs w:val="21"/>
              </w:rPr>
            </w:pPr>
            <w:r w:rsidDel="00000000" w:rsidR="00000000" w:rsidRPr="00000000">
              <w:rPr>
                <w:rtl w:val="0"/>
              </w:rPr>
            </w:r>
          </w:p>
        </w:tc>
        <w:tc>
          <w:tcPr>
            <w:tcBorders>
              <w:bottom w:color="000000" w:space="0" w:sz="6" w:val="single"/>
              <w:right w:color="000000" w:space="0" w:sz="6" w:val="single"/>
            </w:tcBorders>
            <w:shd w:fill="ead1dc" w:val="clear"/>
            <w:tcMar>
              <w:top w:w="0.0" w:type="dxa"/>
              <w:left w:w="40.0" w:type="dxa"/>
              <w:bottom w:w="0.0" w:type="dxa"/>
              <w:right w:w="40.0" w:type="dxa"/>
            </w:tcMar>
            <w:vAlign w:val="bottom"/>
          </w:tcPr>
          <w:p w:rsidR="00000000" w:rsidDel="00000000" w:rsidP="00000000" w:rsidRDefault="00000000" w:rsidRPr="00000000" w14:paraId="000000C7">
            <w:pPr>
              <w:widowControl w:val="0"/>
              <w:spacing w:line="240" w:lineRule="auto"/>
              <w:rPr>
                <w:rFonts w:ascii="Aptos" w:cs="Aptos" w:eastAsia="Aptos" w:hAnsi="Aptos"/>
                <w:sz w:val="21"/>
                <w:szCs w:val="21"/>
              </w:rPr>
            </w:pPr>
            <w:r w:rsidDel="00000000" w:rsidR="00000000" w:rsidRPr="00000000">
              <w:rPr>
                <w:rtl w:val="0"/>
              </w:rPr>
            </w:r>
          </w:p>
        </w:tc>
      </w:tr>
      <w:tr>
        <w:trPr>
          <w:cantSplit w:val="0"/>
          <w:trHeight w:val="315" w:hRule="atLeast"/>
          <w:tblHeader w:val="0"/>
        </w:trPr>
        <w:tc>
          <w:tcPr>
            <w:tcBorders>
              <w:left w:color="000000" w:space="0" w:sz="6" w:val="single"/>
              <w:bottom w:color="000000" w:space="0" w:sz="6" w:val="single"/>
              <w:right w:color="000000" w:space="0" w:sz="6" w:val="single"/>
            </w:tcBorders>
            <w:shd w:fill="fff2cc" w:val="clear"/>
            <w:tcMar>
              <w:top w:w="0.0" w:type="dxa"/>
              <w:left w:w="40.0" w:type="dxa"/>
              <w:bottom w:w="0.0" w:type="dxa"/>
              <w:right w:w="40.0" w:type="dxa"/>
            </w:tcMar>
            <w:vAlign w:val="bottom"/>
          </w:tcPr>
          <w:p w:rsidR="00000000" w:rsidDel="00000000" w:rsidP="00000000" w:rsidRDefault="00000000" w:rsidRPr="00000000" w14:paraId="000000C8">
            <w:pPr>
              <w:widowControl w:val="0"/>
              <w:spacing w:line="240" w:lineRule="auto"/>
              <w:rPr>
                <w:rFonts w:ascii="Aptos" w:cs="Aptos" w:eastAsia="Aptos" w:hAnsi="Aptos"/>
                <w:sz w:val="21"/>
                <w:szCs w:val="21"/>
              </w:rPr>
            </w:pPr>
            <w:r w:rsidDel="00000000" w:rsidR="00000000" w:rsidRPr="00000000">
              <w:rPr>
                <w:rtl w:val="0"/>
              </w:rPr>
            </w:r>
          </w:p>
        </w:tc>
        <w:tc>
          <w:tcPr>
            <w:tcBorders>
              <w:bottom w:color="000000" w:space="0" w:sz="6" w:val="single"/>
              <w:right w:color="000000" w:space="0" w:sz="6" w:val="single"/>
            </w:tcBorders>
            <w:shd w:fill="fce5cd" w:val="clear"/>
            <w:tcMar>
              <w:top w:w="0.0" w:type="dxa"/>
              <w:left w:w="40.0" w:type="dxa"/>
              <w:bottom w:w="0.0" w:type="dxa"/>
              <w:right w:w="40.0" w:type="dxa"/>
            </w:tcMar>
            <w:vAlign w:val="bottom"/>
          </w:tcPr>
          <w:p w:rsidR="00000000" w:rsidDel="00000000" w:rsidP="00000000" w:rsidRDefault="00000000" w:rsidRPr="00000000" w14:paraId="000000C9">
            <w:pPr>
              <w:widowControl w:val="0"/>
              <w:spacing w:line="240" w:lineRule="auto"/>
              <w:rPr>
                <w:rFonts w:ascii="Aptos" w:cs="Aptos" w:eastAsia="Aptos" w:hAnsi="Aptos"/>
                <w:sz w:val="21"/>
                <w:szCs w:val="21"/>
              </w:rPr>
            </w:pPr>
            <w:hyperlink r:id="rId60">
              <w:r w:rsidDel="00000000" w:rsidR="00000000" w:rsidRPr="00000000">
                <w:rPr>
                  <w:rFonts w:ascii="Aptos" w:cs="Aptos" w:eastAsia="Aptos" w:hAnsi="Aptos"/>
                  <w:b w:val="1"/>
                  <w:bCs w:val="1"/>
                  <w:color w:val="1155cc"/>
                  <w:sz w:val="21"/>
                  <w:szCs w:val="21"/>
                  <w:u w:val="single"/>
                  <w:rtl w:val="0"/>
                </w:rPr>
                <w:t xml:space="preserve">Закон за почвите</w:t>
              </w:r>
            </w:hyperlink>
            <w:r w:rsidDel="00000000" w:rsidR="00000000" w:rsidRPr="00000000">
              <w:rPr>
                <w:rtl w:val="0"/>
              </w:rPr>
            </w:r>
          </w:p>
        </w:tc>
        <w:tc>
          <w:tcPr>
            <w:tcBorders>
              <w:right w:color="000000" w:space="0" w:sz="6" w:val="single"/>
            </w:tcBorders>
            <w:shd w:fill="f4cccd" w:val="clear"/>
            <w:tcMar>
              <w:top w:w="0.0" w:type="dxa"/>
              <w:left w:w="40.0" w:type="dxa"/>
              <w:bottom w:w="0.0" w:type="dxa"/>
              <w:right w:w="40.0" w:type="dxa"/>
            </w:tcMar>
            <w:vAlign w:val="bottom"/>
          </w:tcPr>
          <w:p w:rsidR="00000000" w:rsidDel="00000000" w:rsidP="00000000" w:rsidRDefault="00000000" w:rsidRPr="00000000" w14:paraId="000000CA">
            <w:pPr>
              <w:widowControl w:val="0"/>
              <w:spacing w:line="240" w:lineRule="auto"/>
              <w:rPr>
                <w:rFonts w:ascii="Aptos" w:cs="Aptos" w:eastAsia="Aptos" w:hAnsi="Aptos"/>
                <w:color w:val="f4cccd"/>
                <w:sz w:val="21"/>
                <w:szCs w:val="21"/>
              </w:rPr>
            </w:pPr>
            <w:r w:rsidDel="00000000" w:rsidR="00000000" w:rsidRPr="00000000">
              <w:rPr>
                <w:rtl w:val="0"/>
              </w:rPr>
            </w:r>
          </w:p>
        </w:tc>
        <w:tc>
          <w:tcPr>
            <w:tcBorders>
              <w:bottom w:color="000000" w:space="0" w:sz="6" w:val="single"/>
              <w:right w:color="000000" w:space="0" w:sz="6" w:val="single"/>
            </w:tcBorders>
            <w:shd w:fill="ead1dc" w:val="clear"/>
            <w:tcMar>
              <w:top w:w="0.0" w:type="dxa"/>
              <w:left w:w="40.0" w:type="dxa"/>
              <w:bottom w:w="0.0" w:type="dxa"/>
              <w:right w:w="40.0" w:type="dxa"/>
            </w:tcMar>
            <w:vAlign w:val="bottom"/>
          </w:tcPr>
          <w:p w:rsidR="00000000" w:rsidDel="00000000" w:rsidP="00000000" w:rsidRDefault="00000000" w:rsidRPr="00000000" w14:paraId="000000CB">
            <w:pPr>
              <w:widowControl w:val="0"/>
              <w:spacing w:line="240" w:lineRule="auto"/>
              <w:rPr>
                <w:rFonts w:ascii="Aptos" w:cs="Aptos" w:eastAsia="Aptos" w:hAnsi="Aptos"/>
                <w:sz w:val="21"/>
                <w:szCs w:val="21"/>
              </w:rPr>
            </w:pPr>
            <w:r w:rsidDel="00000000" w:rsidR="00000000" w:rsidRPr="00000000">
              <w:rPr>
                <w:rtl w:val="0"/>
              </w:rPr>
            </w:r>
          </w:p>
        </w:tc>
      </w:tr>
    </w:tbl>
    <w:p w:rsidR="00000000" w:rsidDel="00000000" w:rsidP="00000000" w:rsidRDefault="00000000" w:rsidRPr="00000000" w14:paraId="000000CC">
      <w:pPr>
        <w:spacing w:line="240" w:lineRule="auto"/>
        <w:jc w:val="both"/>
        <w:rPr>
          <w:rFonts w:ascii="Aptos" w:cs="Aptos" w:eastAsia="Aptos" w:hAnsi="Aptos"/>
          <w:b w:val="1"/>
          <w:bCs w:val="1"/>
        </w:rPr>
      </w:pPr>
      <w:r w:rsidDel="00000000" w:rsidR="00000000" w:rsidRPr="00000000">
        <w:rPr>
          <w:rtl w:val="0"/>
        </w:rPr>
      </w:r>
    </w:p>
    <w:p w:rsidR="00000000" w:rsidDel="00000000" w:rsidP="00000000" w:rsidRDefault="00000000" w:rsidRPr="00000000" w14:paraId="000000CD">
      <w:pPr>
        <w:spacing w:line="240" w:lineRule="auto"/>
        <w:jc w:val="both"/>
        <w:rPr>
          <w:rFonts w:ascii="Aptos" w:cs="Aptos" w:eastAsia="Aptos" w:hAnsi="Aptos"/>
          <w:b w:val="1"/>
          <w:bCs w:val="1"/>
        </w:rPr>
      </w:pPr>
      <w:r w:rsidDel="00000000" w:rsidR="00000000" w:rsidRPr="00000000">
        <w:rPr>
          <w:rFonts w:ascii="Aptos" w:cs="Aptos" w:eastAsia="Aptos" w:hAnsi="Aptos"/>
          <w:b w:val="1"/>
          <w:bCs w:val="1"/>
          <w:rtl w:val="0"/>
        </w:rPr>
        <w:t xml:space="preserve">Компетентни органи</w:t>
      </w:r>
    </w:p>
    <w:tbl>
      <w:tblPr>
        <w:tblStyle w:val="Table2"/>
        <w:tblW w:w="97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60"/>
        <w:gridCol w:w="2492"/>
        <w:gridCol w:w="2311"/>
        <w:gridCol w:w="2976"/>
        <w:tblGridChange w:id="0">
          <w:tblGrid>
            <w:gridCol w:w="1960"/>
            <w:gridCol w:w="2492"/>
            <w:gridCol w:w="2311"/>
            <w:gridCol w:w="2976"/>
          </w:tblGrid>
        </w:tblGridChange>
      </w:tblGrid>
      <w:tr>
        <w:trPr>
          <w:cantSplit w:val="0"/>
          <w:trHeight w:val="975" w:hRule="atLeast"/>
          <w:tblHeader w:val="0"/>
        </w:trPr>
        <w:tc>
          <w:tcPr>
            <w:shd w:fill="fbd5b5" w:val="clear"/>
          </w:tcPr>
          <w:p w:rsidR="00000000" w:rsidDel="00000000" w:rsidP="00000000" w:rsidRDefault="00000000" w:rsidRPr="00000000" w14:paraId="000000CE">
            <w:pPr>
              <w:jc w:val="both"/>
              <w:rPr>
                <w:rFonts w:ascii="Aptos" w:cs="Aptos" w:eastAsia="Aptos" w:hAnsi="Aptos"/>
                <w:b w:val="1"/>
                <w:bCs w:val="1"/>
                <w:sz w:val="21"/>
                <w:szCs w:val="21"/>
              </w:rPr>
            </w:pPr>
            <w:r w:rsidDel="00000000" w:rsidR="00000000" w:rsidRPr="00000000">
              <w:rPr>
                <w:rFonts w:ascii="Aptos" w:cs="Aptos" w:eastAsia="Aptos" w:hAnsi="Aptos"/>
                <w:b w:val="1"/>
                <w:bCs w:val="1"/>
                <w:sz w:val="21"/>
                <w:szCs w:val="21"/>
                <w:rtl w:val="0"/>
              </w:rPr>
              <w:t xml:space="preserve">Компетентен орган</w:t>
            </w:r>
          </w:p>
        </w:tc>
        <w:tc>
          <w:tcPr>
            <w:shd w:fill="fbd5b5" w:val="clear"/>
          </w:tcPr>
          <w:p w:rsidR="00000000" w:rsidDel="00000000" w:rsidP="00000000" w:rsidRDefault="00000000" w:rsidRPr="00000000" w14:paraId="000000CF">
            <w:pPr>
              <w:jc w:val="both"/>
              <w:rPr>
                <w:rFonts w:ascii="Aptos" w:cs="Aptos" w:eastAsia="Aptos" w:hAnsi="Aptos"/>
                <w:b w:val="1"/>
                <w:bCs w:val="1"/>
                <w:sz w:val="21"/>
                <w:szCs w:val="21"/>
              </w:rPr>
            </w:pPr>
            <w:r w:rsidDel="00000000" w:rsidR="00000000" w:rsidRPr="00000000">
              <w:rPr>
                <w:rFonts w:ascii="Aptos" w:cs="Aptos" w:eastAsia="Aptos" w:hAnsi="Aptos"/>
                <w:b w:val="1"/>
                <w:bCs w:val="1"/>
                <w:sz w:val="21"/>
                <w:szCs w:val="21"/>
                <w:rtl w:val="0"/>
              </w:rPr>
              <w:t xml:space="preserve">Основни функции</w:t>
            </w:r>
          </w:p>
        </w:tc>
        <w:tc>
          <w:tcPr>
            <w:shd w:fill="fbd5b5" w:val="clear"/>
          </w:tcPr>
          <w:p w:rsidR="00000000" w:rsidDel="00000000" w:rsidP="00000000" w:rsidRDefault="00000000" w:rsidRPr="00000000" w14:paraId="000000D0">
            <w:pPr>
              <w:jc w:val="both"/>
              <w:rPr>
                <w:rFonts w:ascii="Aptos" w:cs="Aptos" w:eastAsia="Aptos" w:hAnsi="Aptos"/>
                <w:b w:val="1"/>
                <w:bCs w:val="1"/>
                <w:sz w:val="21"/>
                <w:szCs w:val="21"/>
              </w:rPr>
            </w:pPr>
            <w:r w:rsidDel="00000000" w:rsidR="00000000" w:rsidRPr="00000000">
              <w:rPr>
                <w:rFonts w:ascii="Aptos" w:cs="Aptos" w:eastAsia="Aptos" w:hAnsi="Aptos"/>
                <w:b w:val="1"/>
                <w:bCs w:val="1"/>
                <w:sz w:val="21"/>
                <w:szCs w:val="21"/>
                <w:rtl w:val="0"/>
              </w:rPr>
              <w:t xml:space="preserve">Участва в процедури по:</w:t>
            </w:r>
          </w:p>
        </w:tc>
        <w:tc>
          <w:tcPr>
            <w:shd w:fill="fbd5b5" w:val="clear"/>
          </w:tcPr>
          <w:p w:rsidR="00000000" w:rsidDel="00000000" w:rsidP="00000000" w:rsidRDefault="00000000" w:rsidRPr="00000000" w14:paraId="000000D1">
            <w:pPr>
              <w:jc w:val="both"/>
              <w:rPr>
                <w:rFonts w:ascii="Aptos" w:cs="Aptos" w:eastAsia="Aptos" w:hAnsi="Aptos"/>
                <w:b w:val="1"/>
                <w:bCs w:val="1"/>
                <w:sz w:val="21"/>
                <w:szCs w:val="21"/>
              </w:rPr>
            </w:pPr>
            <w:r w:rsidDel="00000000" w:rsidR="00000000" w:rsidRPr="00000000">
              <w:rPr>
                <w:rFonts w:ascii="Aptos" w:cs="Aptos" w:eastAsia="Aptos" w:hAnsi="Aptos"/>
                <w:b w:val="1"/>
                <w:bCs w:val="1"/>
                <w:sz w:val="21"/>
                <w:szCs w:val="21"/>
                <w:rtl w:val="0"/>
              </w:rPr>
              <w:t xml:space="preserve">Основна нормативна уредба, която определя правомощията им</w:t>
            </w:r>
          </w:p>
        </w:tc>
      </w:tr>
      <w:tr>
        <w:trPr>
          <w:cantSplit w:val="0"/>
          <w:trHeight w:val="1575" w:hRule="atLeast"/>
          <w:tblHeader w:val="0"/>
        </w:trPr>
        <w:tc>
          <w:tcPr/>
          <w:p w:rsidR="00000000" w:rsidDel="00000000" w:rsidP="00000000" w:rsidRDefault="00000000" w:rsidRPr="00000000" w14:paraId="000000D2">
            <w:pPr>
              <w:rPr>
                <w:rFonts w:ascii="Aptos" w:cs="Aptos" w:eastAsia="Aptos" w:hAnsi="Aptos"/>
                <w:b w:val="1"/>
                <w:bCs w:val="1"/>
                <w:sz w:val="21"/>
                <w:szCs w:val="21"/>
                <w:u w:val="single"/>
              </w:rPr>
            </w:pPr>
            <w:hyperlink r:id="rId61">
              <w:r w:rsidDel="00000000" w:rsidR="00000000" w:rsidRPr="00000000">
                <w:rPr>
                  <w:rFonts w:ascii="Aptos" w:cs="Aptos" w:eastAsia="Aptos" w:hAnsi="Aptos"/>
                  <w:b w:val="1"/>
                  <w:bCs w:val="1"/>
                  <w:color w:val="1155cc"/>
                  <w:sz w:val="21"/>
                  <w:szCs w:val="21"/>
                  <w:u w:val="single"/>
                  <w:rtl w:val="0"/>
                </w:rPr>
                <w:t xml:space="preserve">Министърът на околната среда и водите</w:t>
              </w:r>
            </w:hyperlink>
            <w:r w:rsidDel="00000000" w:rsidR="00000000" w:rsidRPr="00000000">
              <w:rPr>
                <w:rtl w:val="0"/>
              </w:rPr>
            </w:r>
          </w:p>
        </w:tc>
        <w:tc>
          <w:tcPr/>
          <w:p w:rsidR="00000000" w:rsidDel="00000000" w:rsidP="00000000" w:rsidRDefault="00000000" w:rsidRPr="00000000" w14:paraId="000000D3">
            <w:pPr>
              <w:rPr>
                <w:rFonts w:ascii="Aptos" w:cs="Aptos" w:eastAsia="Aptos" w:hAnsi="Aptos"/>
                <w:b w:val="1"/>
                <w:bCs w:val="1"/>
                <w:sz w:val="21"/>
                <w:szCs w:val="21"/>
              </w:rPr>
            </w:pPr>
            <w:r w:rsidDel="00000000" w:rsidR="00000000" w:rsidRPr="00000000">
              <w:rPr>
                <w:rFonts w:ascii="Aptos" w:cs="Aptos" w:eastAsia="Aptos" w:hAnsi="Aptos"/>
                <w:b w:val="1"/>
                <w:bCs w:val="1"/>
                <w:sz w:val="21"/>
                <w:szCs w:val="21"/>
                <w:rtl w:val="0"/>
              </w:rPr>
              <w:t xml:space="preserve">водещ държавен орган, който разработва и прилага екологичното законодателство</w:t>
            </w:r>
          </w:p>
        </w:tc>
        <w:tc>
          <w:tcPr/>
          <w:p w:rsidR="00000000" w:rsidDel="00000000" w:rsidP="00000000" w:rsidRDefault="00000000" w:rsidRPr="00000000" w14:paraId="000000D4">
            <w:pPr>
              <w:rPr>
                <w:rFonts w:ascii="Aptos" w:cs="Aptos" w:eastAsia="Aptos" w:hAnsi="Aptos"/>
                <w:b w:val="1"/>
                <w:bCs w:val="1"/>
                <w:sz w:val="21"/>
                <w:szCs w:val="21"/>
                <w:u w:val="single"/>
              </w:rPr>
            </w:pPr>
            <w:hyperlink r:id="rId62">
              <w:r w:rsidDel="00000000" w:rsidR="00000000" w:rsidRPr="00000000">
                <w:rPr>
                  <w:rFonts w:ascii="Aptos" w:cs="Aptos" w:eastAsia="Aptos" w:hAnsi="Aptos"/>
                  <w:b w:val="1"/>
                  <w:bCs w:val="1"/>
                  <w:color w:val="1155cc"/>
                  <w:sz w:val="21"/>
                  <w:szCs w:val="21"/>
                  <w:u w:val="single"/>
                  <w:rtl w:val="0"/>
                </w:rPr>
                <w:t xml:space="preserve">ОВОС, ЕО, ОС, искане за отстраняване на причинени екологични щети по чл. 47 от ЗОПОЕЩ</w:t>
              </w:r>
            </w:hyperlink>
            <w:r w:rsidDel="00000000" w:rsidR="00000000" w:rsidRPr="00000000">
              <w:rPr>
                <w:rtl w:val="0"/>
              </w:rPr>
            </w:r>
          </w:p>
        </w:tc>
        <w:tc>
          <w:tcPr/>
          <w:p w:rsidR="00000000" w:rsidDel="00000000" w:rsidP="00000000" w:rsidRDefault="00000000" w:rsidRPr="00000000" w14:paraId="000000D5">
            <w:pPr>
              <w:rPr>
                <w:rFonts w:ascii="Aptos" w:cs="Aptos" w:eastAsia="Aptos" w:hAnsi="Aptos"/>
                <w:b w:val="1"/>
                <w:bCs w:val="1"/>
                <w:sz w:val="21"/>
                <w:szCs w:val="21"/>
              </w:rPr>
            </w:pPr>
            <w:r w:rsidDel="00000000" w:rsidR="00000000" w:rsidRPr="00000000">
              <w:rPr>
                <w:rFonts w:ascii="Aptos" w:cs="Aptos" w:eastAsia="Aptos" w:hAnsi="Aptos"/>
                <w:b w:val="1"/>
                <w:bCs w:val="1"/>
                <w:sz w:val="21"/>
                <w:szCs w:val="21"/>
                <w:rtl w:val="0"/>
              </w:rPr>
              <w:t xml:space="preserve">ЗООС (чл. 10, ал.1, т.1); Устройствен правилник на МОСВ; ЗУО, ЗВ, ЗЧАВ, ЗОПОЕЩ</w:t>
            </w:r>
          </w:p>
        </w:tc>
      </w:tr>
      <w:tr>
        <w:trPr>
          <w:cantSplit w:val="0"/>
          <w:trHeight w:val="2250" w:hRule="atLeast"/>
          <w:tblHeader w:val="0"/>
        </w:trPr>
        <w:tc>
          <w:tcPr/>
          <w:p w:rsidR="00000000" w:rsidDel="00000000" w:rsidP="00000000" w:rsidRDefault="00000000" w:rsidRPr="00000000" w14:paraId="000000D6">
            <w:pPr>
              <w:rPr>
                <w:rFonts w:ascii="Aptos" w:cs="Aptos" w:eastAsia="Aptos" w:hAnsi="Aptos"/>
                <w:b w:val="1"/>
                <w:bCs w:val="1"/>
                <w:sz w:val="21"/>
                <w:szCs w:val="21"/>
                <w:u w:val="single"/>
              </w:rPr>
            </w:pPr>
            <w:hyperlink r:id="rId63">
              <w:r w:rsidDel="00000000" w:rsidR="00000000" w:rsidRPr="00000000">
                <w:rPr>
                  <w:rFonts w:ascii="Aptos" w:cs="Aptos" w:eastAsia="Aptos" w:hAnsi="Aptos"/>
                  <w:b w:val="1"/>
                  <w:bCs w:val="1"/>
                  <w:color w:val="1155cc"/>
                  <w:sz w:val="21"/>
                  <w:szCs w:val="21"/>
                  <w:u w:val="single"/>
                  <w:rtl w:val="0"/>
                </w:rPr>
                <w:t xml:space="preserve">Директорите на Регионалните инспекции по околната среда и водите (РИОСВ - списък)</w:t>
              </w:r>
            </w:hyperlink>
            <w:r w:rsidDel="00000000" w:rsidR="00000000" w:rsidRPr="00000000">
              <w:rPr>
                <w:rtl w:val="0"/>
              </w:rPr>
            </w:r>
          </w:p>
        </w:tc>
        <w:tc>
          <w:tcPr/>
          <w:p w:rsidR="00000000" w:rsidDel="00000000" w:rsidP="00000000" w:rsidRDefault="00000000" w:rsidRPr="00000000" w14:paraId="000000D7">
            <w:pPr>
              <w:rPr>
                <w:rFonts w:ascii="Aptos" w:cs="Aptos" w:eastAsia="Aptos" w:hAnsi="Aptos"/>
                <w:b w:val="1"/>
                <w:bCs w:val="1"/>
                <w:sz w:val="21"/>
                <w:szCs w:val="21"/>
              </w:rPr>
            </w:pPr>
            <w:r w:rsidDel="00000000" w:rsidR="00000000" w:rsidRPr="00000000">
              <w:rPr>
                <w:rFonts w:ascii="Aptos" w:cs="Aptos" w:eastAsia="Aptos" w:hAnsi="Aptos"/>
                <w:b w:val="1"/>
                <w:bCs w:val="1"/>
                <w:sz w:val="21"/>
                <w:szCs w:val="21"/>
                <w:rtl w:val="0"/>
              </w:rPr>
              <w:t xml:space="preserve">осъществяват превантивен, текущ и последващ контрол и прилагат екологичното законодателство на регионално ниво (участва в процедурите по издаване на разрешителни (ЗООС), прави проверки и налага санкции)</w:t>
            </w:r>
          </w:p>
        </w:tc>
        <w:tc>
          <w:tcPr/>
          <w:p w:rsidR="00000000" w:rsidDel="00000000" w:rsidP="00000000" w:rsidRDefault="00000000" w:rsidRPr="00000000" w14:paraId="000000D8">
            <w:pPr>
              <w:rPr>
                <w:rFonts w:ascii="Aptos" w:cs="Aptos" w:eastAsia="Aptos" w:hAnsi="Aptos"/>
                <w:b w:val="1"/>
                <w:bCs w:val="1"/>
                <w:sz w:val="21"/>
                <w:szCs w:val="21"/>
                <w:u w:val="single"/>
              </w:rPr>
            </w:pPr>
            <w:hyperlink r:id="rId64">
              <w:r w:rsidDel="00000000" w:rsidR="00000000" w:rsidRPr="00000000">
                <w:rPr>
                  <w:rFonts w:ascii="Aptos" w:cs="Aptos" w:eastAsia="Aptos" w:hAnsi="Aptos"/>
                  <w:b w:val="1"/>
                  <w:bCs w:val="1"/>
                  <w:color w:val="1155cc"/>
                  <w:sz w:val="21"/>
                  <w:szCs w:val="21"/>
                  <w:u w:val="single"/>
                  <w:rtl w:val="0"/>
                </w:rPr>
                <w:t xml:space="preserve">ОВОС, ЕО, ОС, искане за отстраняване на причинени екологични щети по чл. 47 от ЗОПОЕЩ</w:t>
              </w:r>
            </w:hyperlink>
            <w:r w:rsidDel="00000000" w:rsidR="00000000" w:rsidRPr="00000000">
              <w:rPr>
                <w:rtl w:val="0"/>
              </w:rPr>
            </w:r>
          </w:p>
        </w:tc>
        <w:tc>
          <w:tcPr/>
          <w:p w:rsidR="00000000" w:rsidDel="00000000" w:rsidP="00000000" w:rsidRDefault="00000000" w:rsidRPr="00000000" w14:paraId="000000D9">
            <w:pPr>
              <w:rPr>
                <w:rFonts w:ascii="Aptos" w:cs="Aptos" w:eastAsia="Aptos" w:hAnsi="Aptos"/>
                <w:b w:val="1"/>
                <w:bCs w:val="1"/>
                <w:sz w:val="21"/>
                <w:szCs w:val="21"/>
              </w:rPr>
            </w:pPr>
            <w:r w:rsidDel="00000000" w:rsidR="00000000" w:rsidRPr="00000000">
              <w:rPr>
                <w:rFonts w:ascii="Aptos" w:cs="Aptos" w:eastAsia="Aptos" w:hAnsi="Aptos"/>
                <w:b w:val="1"/>
                <w:bCs w:val="1"/>
                <w:sz w:val="21"/>
                <w:szCs w:val="21"/>
                <w:rtl w:val="0"/>
              </w:rPr>
              <w:t xml:space="preserve">ЗООС (чл.10, ал.1, т. 3);  Правилник за устройството и дейността на регионалните инспекции по околната среда и водите, ЗЗТ, ЗБР, ЗОПОЕЩ</w:t>
            </w:r>
          </w:p>
        </w:tc>
      </w:tr>
      <w:tr>
        <w:trPr>
          <w:cantSplit w:val="0"/>
          <w:trHeight w:val="1755" w:hRule="atLeast"/>
          <w:tblHeader w:val="0"/>
        </w:trPr>
        <w:tc>
          <w:tcPr/>
          <w:p w:rsidR="00000000" w:rsidDel="00000000" w:rsidP="00000000" w:rsidRDefault="00000000" w:rsidRPr="00000000" w14:paraId="000000DA">
            <w:pPr>
              <w:rPr>
                <w:rFonts w:ascii="Aptos" w:cs="Aptos" w:eastAsia="Aptos" w:hAnsi="Aptos"/>
                <w:b w:val="1"/>
                <w:bCs w:val="1"/>
                <w:sz w:val="21"/>
                <w:szCs w:val="21"/>
                <w:u w:val="single"/>
              </w:rPr>
            </w:pPr>
            <w:hyperlink r:id="rId65">
              <w:r w:rsidDel="00000000" w:rsidR="00000000" w:rsidRPr="00000000">
                <w:rPr>
                  <w:rFonts w:ascii="Aptos" w:cs="Aptos" w:eastAsia="Aptos" w:hAnsi="Aptos"/>
                  <w:b w:val="1"/>
                  <w:bCs w:val="1"/>
                  <w:color w:val="1155cc"/>
                  <w:sz w:val="21"/>
                  <w:szCs w:val="21"/>
                  <w:u w:val="single"/>
                  <w:rtl w:val="0"/>
                </w:rPr>
                <w:t xml:space="preserve">Директорите на басейнови дирекции - списък</w:t>
              </w:r>
            </w:hyperlink>
            <w:r w:rsidDel="00000000" w:rsidR="00000000" w:rsidRPr="00000000">
              <w:rPr>
                <w:rtl w:val="0"/>
              </w:rPr>
            </w:r>
          </w:p>
        </w:tc>
        <w:tc>
          <w:tcPr/>
          <w:p w:rsidR="00000000" w:rsidDel="00000000" w:rsidP="00000000" w:rsidRDefault="00000000" w:rsidRPr="00000000" w14:paraId="000000DB">
            <w:pPr>
              <w:rPr>
                <w:rFonts w:ascii="Aptos" w:cs="Aptos" w:eastAsia="Aptos" w:hAnsi="Aptos"/>
                <w:b w:val="1"/>
                <w:bCs w:val="1"/>
                <w:sz w:val="21"/>
                <w:szCs w:val="21"/>
              </w:rPr>
            </w:pPr>
            <w:r w:rsidDel="00000000" w:rsidR="00000000" w:rsidRPr="00000000">
              <w:rPr>
                <w:rFonts w:ascii="Aptos" w:cs="Aptos" w:eastAsia="Aptos" w:hAnsi="Aptos"/>
                <w:b w:val="1"/>
                <w:bCs w:val="1"/>
                <w:sz w:val="21"/>
                <w:szCs w:val="21"/>
                <w:rtl w:val="0"/>
              </w:rPr>
              <w:t xml:space="preserve">управляват и контролират използването на водите в съответните речни басейни.</w:t>
            </w:r>
          </w:p>
        </w:tc>
        <w:tc>
          <w:tcPr/>
          <w:p w:rsidR="00000000" w:rsidDel="00000000" w:rsidP="00000000" w:rsidRDefault="00000000" w:rsidRPr="00000000" w14:paraId="000000DC">
            <w:pPr>
              <w:rPr>
                <w:rFonts w:ascii="Aptos" w:cs="Aptos" w:eastAsia="Aptos" w:hAnsi="Aptos"/>
                <w:b w:val="1"/>
                <w:bCs w:val="1"/>
                <w:sz w:val="21"/>
                <w:szCs w:val="21"/>
              </w:rPr>
            </w:pPr>
            <w:r w:rsidDel="00000000" w:rsidR="00000000" w:rsidRPr="00000000">
              <w:rPr>
                <w:rFonts w:ascii="Aptos" w:cs="Aptos" w:eastAsia="Aptos" w:hAnsi="Aptos"/>
                <w:b w:val="1"/>
                <w:bCs w:val="1"/>
                <w:sz w:val="21"/>
                <w:szCs w:val="21"/>
                <w:rtl w:val="0"/>
              </w:rPr>
              <w:t xml:space="preserve">искане за отстраняване на причинени екологични щети по чл. 47 от ЗОПОЕЩ</w:t>
            </w:r>
          </w:p>
        </w:tc>
        <w:tc>
          <w:tcPr/>
          <w:p w:rsidR="00000000" w:rsidDel="00000000" w:rsidP="00000000" w:rsidRDefault="00000000" w:rsidRPr="00000000" w14:paraId="000000DD">
            <w:pPr>
              <w:rPr>
                <w:rFonts w:ascii="Aptos" w:cs="Aptos" w:eastAsia="Aptos" w:hAnsi="Aptos"/>
                <w:b w:val="1"/>
                <w:bCs w:val="1"/>
                <w:sz w:val="21"/>
                <w:szCs w:val="21"/>
              </w:rPr>
            </w:pPr>
            <w:r w:rsidDel="00000000" w:rsidR="00000000" w:rsidRPr="00000000">
              <w:rPr>
                <w:rFonts w:ascii="Aptos" w:cs="Aptos" w:eastAsia="Aptos" w:hAnsi="Aptos"/>
                <w:b w:val="1"/>
                <w:bCs w:val="1"/>
                <w:sz w:val="21"/>
                <w:szCs w:val="21"/>
                <w:rtl w:val="0"/>
              </w:rPr>
              <w:t xml:space="preserve">ЗООС (чл. 10, ал.1 т. 4) Закон за водите; Правилник за дейността, организацията на работата и състав на басейновите дирекции, ЗОПОЕЩ</w:t>
            </w:r>
          </w:p>
        </w:tc>
      </w:tr>
      <w:tr>
        <w:trPr>
          <w:cantSplit w:val="0"/>
          <w:trHeight w:val="1740" w:hRule="atLeast"/>
          <w:tblHeader w:val="0"/>
        </w:trPr>
        <w:tc>
          <w:tcPr/>
          <w:p w:rsidR="00000000" w:rsidDel="00000000" w:rsidP="00000000" w:rsidRDefault="00000000" w:rsidRPr="00000000" w14:paraId="000000DE">
            <w:pPr>
              <w:rPr>
                <w:rFonts w:ascii="Aptos" w:cs="Aptos" w:eastAsia="Aptos" w:hAnsi="Aptos"/>
                <w:b w:val="1"/>
                <w:bCs w:val="1"/>
                <w:sz w:val="21"/>
                <w:szCs w:val="21"/>
                <w:u w:val="single"/>
              </w:rPr>
            </w:pPr>
            <w:hyperlink r:id="rId66">
              <w:r w:rsidDel="00000000" w:rsidR="00000000" w:rsidRPr="00000000">
                <w:rPr>
                  <w:rFonts w:ascii="Aptos" w:cs="Aptos" w:eastAsia="Aptos" w:hAnsi="Aptos"/>
                  <w:b w:val="1"/>
                  <w:bCs w:val="1"/>
                  <w:color w:val="1155cc"/>
                  <w:sz w:val="21"/>
                  <w:szCs w:val="21"/>
                  <w:u w:val="single"/>
                  <w:rtl w:val="0"/>
                </w:rPr>
                <w:t xml:space="preserve">Директорите на дирекции национални паркове (ДНП)</w:t>
              </w:r>
            </w:hyperlink>
            <w:r w:rsidDel="00000000" w:rsidR="00000000" w:rsidRPr="00000000">
              <w:rPr>
                <w:rtl w:val="0"/>
              </w:rPr>
            </w:r>
          </w:p>
        </w:tc>
        <w:tc>
          <w:tcPr/>
          <w:p w:rsidR="00000000" w:rsidDel="00000000" w:rsidP="00000000" w:rsidRDefault="00000000" w:rsidRPr="00000000" w14:paraId="000000DF">
            <w:pPr>
              <w:rPr>
                <w:rFonts w:ascii="Aptos" w:cs="Aptos" w:eastAsia="Aptos" w:hAnsi="Aptos"/>
                <w:b w:val="1"/>
                <w:bCs w:val="1"/>
                <w:sz w:val="21"/>
                <w:szCs w:val="21"/>
                <w:u w:val="single"/>
              </w:rPr>
            </w:pPr>
            <w:hyperlink r:id="rId67">
              <w:r w:rsidDel="00000000" w:rsidR="00000000" w:rsidRPr="00000000">
                <w:rPr>
                  <w:rFonts w:ascii="Aptos" w:cs="Aptos" w:eastAsia="Aptos" w:hAnsi="Aptos"/>
                  <w:b w:val="1"/>
                  <w:bCs w:val="1"/>
                  <w:color w:val="1155cc"/>
                  <w:sz w:val="21"/>
                  <w:szCs w:val="21"/>
                  <w:u w:val="single"/>
                  <w:rtl w:val="0"/>
                </w:rPr>
                <w:t xml:space="preserve">специализирани регионални органи на МОСВ - ДНП Рила, ДНП Пирин и ДНП Централен Балкан, които извършват управление и контрол по места</w:t>
              </w:r>
            </w:hyperlink>
            <w:r w:rsidDel="00000000" w:rsidR="00000000" w:rsidRPr="00000000">
              <w:rPr>
                <w:rtl w:val="0"/>
              </w:rPr>
            </w:r>
          </w:p>
        </w:tc>
        <w:tc>
          <w:tcPr/>
          <w:p w:rsidR="00000000" w:rsidDel="00000000" w:rsidP="00000000" w:rsidRDefault="00000000" w:rsidRPr="00000000" w14:paraId="000000E0">
            <w:pPr>
              <w:rPr>
                <w:rFonts w:ascii="Aptos" w:cs="Aptos" w:eastAsia="Aptos" w:hAnsi="Aptos"/>
                <w:b w:val="1"/>
                <w:bCs w:val="1"/>
                <w:sz w:val="21"/>
                <w:szCs w:val="21"/>
              </w:rPr>
            </w:pPr>
            <w:r w:rsidDel="00000000" w:rsidR="00000000" w:rsidRPr="00000000">
              <w:rPr>
                <w:rFonts w:ascii="Aptos" w:cs="Aptos" w:eastAsia="Aptos" w:hAnsi="Aptos"/>
                <w:b w:val="1"/>
                <w:bCs w:val="1"/>
                <w:sz w:val="21"/>
                <w:szCs w:val="21"/>
                <w:rtl w:val="0"/>
              </w:rPr>
              <w:t xml:space="preserve">искане за отстраняване на причинени екологични щети по чл. 47 от ЗОПОЕЩ</w:t>
            </w:r>
          </w:p>
        </w:tc>
        <w:tc>
          <w:tcPr/>
          <w:p w:rsidR="00000000" w:rsidDel="00000000" w:rsidP="00000000" w:rsidRDefault="00000000" w:rsidRPr="00000000" w14:paraId="000000E1">
            <w:pPr>
              <w:rPr>
                <w:rFonts w:ascii="Aptos" w:cs="Aptos" w:eastAsia="Aptos" w:hAnsi="Aptos"/>
                <w:b w:val="1"/>
                <w:bCs w:val="1"/>
                <w:sz w:val="21"/>
                <w:szCs w:val="21"/>
              </w:rPr>
            </w:pPr>
            <w:r w:rsidDel="00000000" w:rsidR="00000000" w:rsidRPr="00000000">
              <w:rPr>
                <w:rFonts w:ascii="Aptos" w:cs="Aptos" w:eastAsia="Aptos" w:hAnsi="Aptos"/>
                <w:b w:val="1"/>
                <w:bCs w:val="1"/>
                <w:sz w:val="21"/>
                <w:szCs w:val="21"/>
                <w:rtl w:val="0"/>
              </w:rPr>
              <w:t xml:space="preserve">ЗОПОЕЩ</w:t>
            </w:r>
          </w:p>
        </w:tc>
      </w:tr>
      <w:tr>
        <w:trPr>
          <w:cantSplit w:val="0"/>
          <w:trHeight w:val="1995" w:hRule="atLeast"/>
          <w:tblHeader w:val="0"/>
        </w:trPr>
        <w:tc>
          <w:tcPr/>
          <w:p w:rsidR="00000000" w:rsidDel="00000000" w:rsidP="00000000" w:rsidRDefault="00000000" w:rsidRPr="00000000" w14:paraId="000000E2">
            <w:pPr>
              <w:rPr>
                <w:rFonts w:ascii="Aptos" w:cs="Aptos" w:eastAsia="Aptos" w:hAnsi="Aptos"/>
                <w:b w:val="1"/>
                <w:bCs w:val="1"/>
                <w:sz w:val="21"/>
                <w:szCs w:val="21"/>
                <w:u w:val="single"/>
              </w:rPr>
            </w:pPr>
            <w:hyperlink r:id="rId68">
              <w:r w:rsidDel="00000000" w:rsidR="00000000" w:rsidRPr="00000000">
                <w:rPr>
                  <w:rFonts w:ascii="Aptos" w:cs="Aptos" w:eastAsia="Aptos" w:hAnsi="Aptos"/>
                  <w:b w:val="1"/>
                  <w:bCs w:val="1"/>
                  <w:color w:val="1155cc"/>
                  <w:sz w:val="21"/>
                  <w:szCs w:val="21"/>
                  <w:u w:val="single"/>
                  <w:rtl w:val="0"/>
                </w:rPr>
                <w:t xml:space="preserve">Изпълнителна агенция по горите към Министерство на земеделието и храните</w:t>
              </w:r>
            </w:hyperlink>
            <w:r w:rsidDel="00000000" w:rsidR="00000000" w:rsidRPr="00000000">
              <w:rPr>
                <w:rtl w:val="0"/>
              </w:rPr>
            </w:r>
          </w:p>
        </w:tc>
        <w:tc>
          <w:tcPr/>
          <w:p w:rsidR="00000000" w:rsidDel="00000000" w:rsidP="00000000" w:rsidRDefault="00000000" w:rsidRPr="00000000" w14:paraId="000000E3">
            <w:pPr>
              <w:rPr>
                <w:rFonts w:ascii="Aptos" w:cs="Aptos" w:eastAsia="Aptos" w:hAnsi="Aptos"/>
                <w:b w:val="1"/>
                <w:bCs w:val="1"/>
                <w:sz w:val="21"/>
                <w:szCs w:val="21"/>
              </w:rPr>
            </w:pPr>
            <w:r w:rsidDel="00000000" w:rsidR="00000000" w:rsidRPr="00000000">
              <w:rPr>
                <w:rFonts w:ascii="Aptos" w:cs="Aptos" w:eastAsia="Aptos" w:hAnsi="Aptos"/>
                <w:b w:val="1"/>
                <w:bCs w:val="1"/>
                <w:sz w:val="21"/>
                <w:szCs w:val="21"/>
                <w:rtl w:val="0"/>
              </w:rPr>
              <w:t xml:space="preserve">управлява, опазва и контролира горските територии, биоразнообразието в тях, ловното стопанство и дърводобив</w:t>
            </w:r>
          </w:p>
        </w:tc>
        <w:tc>
          <w:tcPr/>
          <w:p w:rsidR="00000000" w:rsidDel="00000000" w:rsidP="00000000" w:rsidRDefault="00000000" w:rsidRPr="00000000" w14:paraId="000000E4">
            <w:pPr>
              <w:rPr>
                <w:rFonts w:ascii="Aptos" w:cs="Aptos" w:eastAsia="Aptos" w:hAnsi="Aptos"/>
                <w:b w:val="1"/>
                <w:bCs w:val="1"/>
                <w:sz w:val="21"/>
                <w:szCs w:val="21"/>
                <w:u w:val="single"/>
              </w:rPr>
            </w:pPr>
            <w:hyperlink r:id="rId69">
              <w:r w:rsidDel="00000000" w:rsidR="00000000" w:rsidRPr="00000000">
                <w:rPr>
                  <w:rFonts w:ascii="Aptos" w:cs="Aptos" w:eastAsia="Aptos" w:hAnsi="Aptos"/>
                  <w:b w:val="1"/>
                  <w:bCs w:val="1"/>
                  <w:color w:val="1155cc"/>
                  <w:sz w:val="21"/>
                  <w:szCs w:val="21"/>
                  <w:u w:val="single"/>
                  <w:rtl w:val="0"/>
                </w:rPr>
                <w:t xml:space="preserve">издаване на разрешение за изключения от забраните за ловните видове; вж. други процедури</w:t>
              </w:r>
            </w:hyperlink>
            <w:r w:rsidDel="00000000" w:rsidR="00000000" w:rsidRPr="00000000">
              <w:rPr>
                <w:rtl w:val="0"/>
              </w:rPr>
            </w:r>
          </w:p>
        </w:tc>
        <w:tc>
          <w:tcPr/>
          <w:p w:rsidR="00000000" w:rsidDel="00000000" w:rsidP="00000000" w:rsidRDefault="00000000" w:rsidRPr="00000000" w14:paraId="000000E5">
            <w:pPr>
              <w:rPr>
                <w:rFonts w:ascii="Aptos" w:cs="Aptos" w:eastAsia="Aptos" w:hAnsi="Aptos"/>
                <w:b w:val="1"/>
                <w:bCs w:val="1"/>
                <w:sz w:val="21"/>
                <w:szCs w:val="21"/>
              </w:rPr>
            </w:pPr>
            <w:r w:rsidDel="00000000" w:rsidR="00000000" w:rsidRPr="00000000">
              <w:rPr>
                <w:rFonts w:ascii="Aptos" w:cs="Aptos" w:eastAsia="Aptos" w:hAnsi="Aptos"/>
                <w:b w:val="1"/>
                <w:bCs w:val="1"/>
                <w:sz w:val="21"/>
                <w:szCs w:val="21"/>
                <w:rtl w:val="0"/>
              </w:rPr>
              <w:t xml:space="preserve">Закон за горите; Устройствен правилник на ИАГ; Наредба №1 от 30.01.2012 г. за контрола и опазването на горските територии и други наредби по прилагане</w:t>
            </w:r>
          </w:p>
        </w:tc>
      </w:tr>
      <w:tr>
        <w:trPr>
          <w:cantSplit w:val="0"/>
          <w:trHeight w:val="1545" w:hRule="atLeast"/>
          <w:tblHeader w:val="0"/>
        </w:trPr>
        <w:tc>
          <w:tcPr/>
          <w:p w:rsidR="00000000" w:rsidDel="00000000" w:rsidP="00000000" w:rsidRDefault="00000000" w:rsidRPr="00000000" w14:paraId="000000E6">
            <w:pPr>
              <w:rPr>
                <w:rFonts w:ascii="Aptos" w:cs="Aptos" w:eastAsia="Aptos" w:hAnsi="Aptos"/>
                <w:b w:val="1"/>
                <w:bCs w:val="1"/>
                <w:sz w:val="21"/>
                <w:szCs w:val="21"/>
                <w:u w:val="single"/>
              </w:rPr>
            </w:pPr>
            <w:hyperlink r:id="rId70">
              <w:r w:rsidDel="00000000" w:rsidR="00000000" w:rsidRPr="00000000">
                <w:rPr>
                  <w:rFonts w:ascii="Aptos" w:cs="Aptos" w:eastAsia="Aptos" w:hAnsi="Aptos"/>
                  <w:b w:val="1"/>
                  <w:bCs w:val="1"/>
                  <w:color w:val="1155cc"/>
                  <w:sz w:val="21"/>
                  <w:szCs w:val="21"/>
                  <w:u w:val="single"/>
                  <w:rtl w:val="0"/>
                </w:rPr>
                <w:t xml:space="preserve">Министерство на земеделието и храните</w:t>
              </w:r>
            </w:hyperlink>
            <w:r w:rsidDel="00000000" w:rsidR="00000000" w:rsidRPr="00000000">
              <w:rPr>
                <w:rtl w:val="0"/>
              </w:rPr>
            </w:r>
          </w:p>
        </w:tc>
        <w:tc>
          <w:tcPr/>
          <w:p w:rsidR="00000000" w:rsidDel="00000000" w:rsidP="00000000" w:rsidRDefault="00000000" w:rsidRPr="00000000" w14:paraId="000000E7">
            <w:pPr>
              <w:rPr>
                <w:rFonts w:ascii="Aptos" w:cs="Aptos" w:eastAsia="Aptos" w:hAnsi="Aptos"/>
                <w:b w:val="1"/>
                <w:bCs w:val="1"/>
                <w:sz w:val="21"/>
                <w:szCs w:val="21"/>
              </w:rPr>
            </w:pPr>
            <w:r w:rsidDel="00000000" w:rsidR="00000000" w:rsidRPr="00000000">
              <w:rPr>
                <w:rFonts w:ascii="Aptos" w:cs="Aptos" w:eastAsia="Aptos" w:hAnsi="Aptos"/>
                <w:b w:val="1"/>
                <w:bCs w:val="1"/>
                <w:sz w:val="21"/>
                <w:szCs w:val="21"/>
                <w:rtl w:val="0"/>
              </w:rPr>
              <w:t xml:space="preserve">отговаря за земеделските земи, почвите, селскостопанската екология и координация с ИАГ по горски въпроси.</w:t>
            </w:r>
          </w:p>
        </w:tc>
        <w:tc>
          <w:tcPr/>
          <w:p w:rsidR="00000000" w:rsidDel="00000000" w:rsidP="00000000" w:rsidRDefault="00000000" w:rsidRPr="00000000" w14:paraId="000000E8">
            <w:pPr>
              <w:rPr>
                <w:rFonts w:ascii="Aptos" w:cs="Aptos" w:eastAsia="Aptos" w:hAnsi="Aptos"/>
                <w:b w:val="1"/>
                <w:bCs w:val="1"/>
                <w:sz w:val="21"/>
                <w:szCs w:val="21"/>
                <w:u w:val="single"/>
              </w:rPr>
            </w:pPr>
            <w:hyperlink r:id="rId71">
              <w:r w:rsidDel="00000000" w:rsidR="00000000" w:rsidRPr="00000000">
                <w:rPr>
                  <w:rFonts w:ascii="Aptos" w:cs="Aptos" w:eastAsia="Aptos" w:hAnsi="Aptos"/>
                  <w:b w:val="1"/>
                  <w:bCs w:val="1"/>
                  <w:color w:val="1155cc"/>
                  <w:sz w:val="21"/>
                  <w:szCs w:val="21"/>
                  <w:u w:val="single"/>
                  <w:rtl w:val="0"/>
                </w:rPr>
                <w:t xml:space="preserve">участва в процедури по ЗСПЗЗ, Закон за горите, Закон за защита на растенията и др.</w:t>
              </w:r>
            </w:hyperlink>
            <w:r w:rsidDel="00000000" w:rsidR="00000000" w:rsidRPr="00000000">
              <w:rPr>
                <w:rtl w:val="0"/>
              </w:rPr>
            </w:r>
          </w:p>
        </w:tc>
        <w:tc>
          <w:tcPr/>
          <w:p w:rsidR="00000000" w:rsidDel="00000000" w:rsidP="00000000" w:rsidRDefault="00000000" w:rsidRPr="00000000" w14:paraId="000000E9">
            <w:pPr>
              <w:rPr>
                <w:rFonts w:ascii="Aptos" w:cs="Aptos" w:eastAsia="Aptos" w:hAnsi="Aptos"/>
                <w:b w:val="1"/>
                <w:bCs w:val="1"/>
                <w:sz w:val="21"/>
                <w:szCs w:val="21"/>
              </w:rPr>
            </w:pPr>
            <w:r w:rsidDel="00000000" w:rsidR="00000000" w:rsidRPr="00000000">
              <w:rPr>
                <w:rFonts w:ascii="Aptos" w:cs="Aptos" w:eastAsia="Aptos" w:hAnsi="Aptos"/>
                <w:b w:val="1"/>
                <w:bCs w:val="1"/>
                <w:sz w:val="21"/>
                <w:szCs w:val="21"/>
                <w:rtl w:val="0"/>
              </w:rPr>
              <w:t xml:space="preserve">Закон за горите; Закон за защита на растенията; Закон за ветеринарномедицинската дейност идр.</w:t>
            </w:r>
          </w:p>
        </w:tc>
      </w:tr>
      <w:tr>
        <w:trPr>
          <w:cantSplit w:val="0"/>
          <w:trHeight w:val="1785" w:hRule="atLeast"/>
          <w:tblHeader w:val="0"/>
        </w:trPr>
        <w:tc>
          <w:tcPr/>
          <w:p w:rsidR="00000000" w:rsidDel="00000000" w:rsidP="00000000" w:rsidRDefault="00000000" w:rsidRPr="00000000" w14:paraId="000000EA">
            <w:pPr>
              <w:rPr>
                <w:rFonts w:ascii="Aptos" w:cs="Aptos" w:eastAsia="Aptos" w:hAnsi="Aptos"/>
                <w:b w:val="1"/>
                <w:bCs w:val="1"/>
                <w:sz w:val="21"/>
                <w:szCs w:val="21"/>
                <w:u w:val="single"/>
              </w:rPr>
            </w:pPr>
            <w:hyperlink r:id="rId72">
              <w:r w:rsidDel="00000000" w:rsidR="00000000" w:rsidRPr="00000000">
                <w:rPr>
                  <w:rFonts w:ascii="Aptos" w:cs="Aptos" w:eastAsia="Aptos" w:hAnsi="Aptos"/>
                  <w:b w:val="1"/>
                  <w:bCs w:val="1"/>
                  <w:color w:val="1155cc"/>
                  <w:sz w:val="21"/>
                  <w:szCs w:val="21"/>
                  <w:u w:val="single"/>
                  <w:rtl w:val="0"/>
                </w:rPr>
                <w:t xml:space="preserve">Изпълнителен директор на Изпълнителна агенция по околната среда (ИАОС)</w:t>
              </w:r>
            </w:hyperlink>
            <w:r w:rsidDel="00000000" w:rsidR="00000000" w:rsidRPr="00000000">
              <w:rPr>
                <w:rtl w:val="0"/>
              </w:rPr>
            </w:r>
          </w:p>
        </w:tc>
        <w:tc>
          <w:tcPr/>
          <w:p w:rsidR="00000000" w:rsidDel="00000000" w:rsidP="00000000" w:rsidRDefault="00000000" w:rsidRPr="00000000" w14:paraId="000000EB">
            <w:pPr>
              <w:rPr>
                <w:rFonts w:ascii="Aptos" w:cs="Aptos" w:eastAsia="Aptos" w:hAnsi="Aptos"/>
                <w:b w:val="1"/>
                <w:bCs w:val="1"/>
                <w:sz w:val="21"/>
                <w:szCs w:val="21"/>
                <w:u w:val="single"/>
              </w:rPr>
            </w:pPr>
            <w:hyperlink r:id="rId73">
              <w:r w:rsidDel="00000000" w:rsidR="00000000" w:rsidRPr="00000000">
                <w:rPr>
                  <w:rFonts w:ascii="Aptos" w:cs="Aptos" w:eastAsia="Aptos" w:hAnsi="Aptos"/>
                  <w:b w:val="1"/>
                  <w:bCs w:val="1"/>
                  <w:color w:val="1155cc"/>
                  <w:sz w:val="21"/>
                  <w:szCs w:val="21"/>
                  <w:u w:val="single"/>
                  <w:rtl w:val="0"/>
                </w:rPr>
                <w:t xml:space="preserve">извършва мониторинг и оценка на състоянието на околната среда и на отделните ѝ компоненти като осигурява поддържането на регистри и бази данни (напр. НСМОС)</w:t>
              </w:r>
            </w:hyperlink>
            <w:r w:rsidDel="00000000" w:rsidR="00000000" w:rsidRPr="00000000">
              <w:rPr>
                <w:rtl w:val="0"/>
              </w:rPr>
            </w:r>
          </w:p>
        </w:tc>
        <w:tc>
          <w:tcPr/>
          <w:p w:rsidR="00000000" w:rsidDel="00000000" w:rsidP="00000000" w:rsidRDefault="00000000" w:rsidRPr="00000000" w14:paraId="000000EC">
            <w:pPr>
              <w:rPr>
                <w:rFonts w:ascii="Aptos" w:cs="Aptos" w:eastAsia="Aptos" w:hAnsi="Aptos"/>
                <w:b w:val="1"/>
                <w:bCs w:val="1"/>
                <w:sz w:val="21"/>
                <w:szCs w:val="21"/>
                <w:u w:val="single"/>
              </w:rPr>
            </w:pPr>
            <w:r w:rsidDel="00000000" w:rsidR="00000000" w:rsidRPr="00000000">
              <w:rPr>
                <w:rtl w:val="0"/>
              </w:rPr>
            </w:r>
          </w:p>
        </w:tc>
        <w:tc>
          <w:tcPr/>
          <w:p w:rsidR="00000000" w:rsidDel="00000000" w:rsidP="00000000" w:rsidRDefault="00000000" w:rsidRPr="00000000" w14:paraId="000000ED">
            <w:pPr>
              <w:rPr>
                <w:rFonts w:ascii="Aptos" w:cs="Aptos" w:eastAsia="Aptos" w:hAnsi="Aptos"/>
                <w:b w:val="1"/>
                <w:bCs w:val="1"/>
                <w:sz w:val="21"/>
                <w:szCs w:val="21"/>
                <w:u w:val="single"/>
              </w:rPr>
            </w:pPr>
            <w:hyperlink r:id="rId74">
              <w:r w:rsidDel="00000000" w:rsidR="00000000" w:rsidRPr="00000000">
                <w:rPr>
                  <w:rFonts w:ascii="Aptos" w:cs="Aptos" w:eastAsia="Aptos" w:hAnsi="Aptos"/>
                  <w:b w:val="1"/>
                  <w:bCs w:val="1"/>
                  <w:color w:val="1155cc"/>
                  <w:sz w:val="21"/>
                  <w:szCs w:val="21"/>
                  <w:u w:val="single"/>
                  <w:rtl w:val="0"/>
                </w:rPr>
                <w:t xml:space="preserve">ЗООС (чл.10, ал. 1, т. 2); Устройствен правилник на ИАОС; ЗАдм и други други нормативни актове</w:t>
              </w:r>
            </w:hyperlink>
            <w:r w:rsidDel="00000000" w:rsidR="00000000" w:rsidRPr="00000000">
              <w:rPr>
                <w:rtl w:val="0"/>
              </w:rPr>
            </w:r>
          </w:p>
        </w:tc>
      </w:tr>
      <w:tr>
        <w:trPr>
          <w:cantSplit w:val="0"/>
          <w:trHeight w:val="1590" w:hRule="atLeast"/>
          <w:tblHeader w:val="0"/>
        </w:trPr>
        <w:tc>
          <w:tcPr/>
          <w:p w:rsidR="00000000" w:rsidDel="00000000" w:rsidP="00000000" w:rsidRDefault="00000000" w:rsidRPr="00000000" w14:paraId="000000EE">
            <w:pPr>
              <w:rPr>
                <w:rFonts w:ascii="Aptos" w:cs="Aptos" w:eastAsia="Aptos" w:hAnsi="Aptos"/>
                <w:b w:val="1"/>
                <w:bCs w:val="1"/>
                <w:sz w:val="21"/>
                <w:szCs w:val="21"/>
              </w:rPr>
            </w:pPr>
            <w:r w:rsidDel="00000000" w:rsidR="00000000" w:rsidRPr="00000000">
              <w:rPr>
                <w:rFonts w:ascii="Aptos" w:cs="Aptos" w:eastAsia="Aptos" w:hAnsi="Aptos"/>
                <w:b w:val="1"/>
                <w:bCs w:val="1"/>
                <w:sz w:val="21"/>
                <w:szCs w:val="21"/>
                <w:rtl w:val="0"/>
              </w:rPr>
              <w:t xml:space="preserve">Общински органи (кметове и общински съвети)</w:t>
            </w:r>
          </w:p>
        </w:tc>
        <w:tc>
          <w:tcPr/>
          <w:p w:rsidR="00000000" w:rsidDel="00000000" w:rsidP="00000000" w:rsidRDefault="00000000" w:rsidRPr="00000000" w14:paraId="000000EF">
            <w:pPr>
              <w:rPr>
                <w:rFonts w:ascii="Aptos" w:cs="Aptos" w:eastAsia="Aptos" w:hAnsi="Aptos"/>
                <w:b w:val="1"/>
                <w:bCs w:val="1"/>
                <w:sz w:val="21"/>
                <w:szCs w:val="21"/>
              </w:rPr>
            </w:pPr>
            <w:r w:rsidDel="00000000" w:rsidR="00000000" w:rsidRPr="00000000">
              <w:rPr>
                <w:rFonts w:ascii="Aptos" w:cs="Aptos" w:eastAsia="Aptos" w:hAnsi="Aptos"/>
                <w:b w:val="1"/>
                <w:bCs w:val="1"/>
                <w:sz w:val="21"/>
                <w:szCs w:val="21"/>
                <w:rtl w:val="0"/>
              </w:rPr>
              <w:t xml:space="preserve">отговарят за местни екологични политики и за дейности като управление на отпадъците, чистота, зелени площи</w:t>
            </w:r>
          </w:p>
        </w:tc>
        <w:tc>
          <w:tcPr/>
          <w:p w:rsidR="00000000" w:rsidDel="00000000" w:rsidP="00000000" w:rsidRDefault="00000000" w:rsidRPr="00000000" w14:paraId="000000F0">
            <w:pPr>
              <w:rPr>
                <w:rFonts w:ascii="Aptos" w:cs="Aptos" w:eastAsia="Aptos" w:hAnsi="Aptos"/>
                <w:b w:val="1"/>
                <w:bCs w:val="1"/>
                <w:sz w:val="21"/>
                <w:szCs w:val="21"/>
              </w:rPr>
            </w:pPr>
            <w:r w:rsidDel="00000000" w:rsidR="00000000" w:rsidRPr="00000000">
              <w:rPr>
                <w:rFonts w:ascii="Aptos" w:cs="Aptos" w:eastAsia="Aptos" w:hAnsi="Aptos"/>
                <w:b w:val="1"/>
                <w:bCs w:val="1"/>
                <w:sz w:val="21"/>
                <w:szCs w:val="21"/>
                <w:rtl w:val="0"/>
              </w:rPr>
              <w:t xml:space="preserve">Провеждане на местен референдум (чл. 26, 27 от ЗПУГДВМС); Съгласуване по ЗЗТ, и по процедури по ЗБР и ЗООС; Обществени обсъждания; Сигнали и нарушения</w:t>
            </w:r>
          </w:p>
        </w:tc>
        <w:tc>
          <w:tcPr/>
          <w:p w:rsidR="00000000" w:rsidDel="00000000" w:rsidP="00000000" w:rsidRDefault="00000000" w:rsidRPr="00000000" w14:paraId="000000F1">
            <w:pPr>
              <w:rPr>
                <w:rFonts w:ascii="Aptos" w:cs="Aptos" w:eastAsia="Aptos" w:hAnsi="Aptos"/>
                <w:b w:val="1"/>
                <w:bCs w:val="1"/>
                <w:sz w:val="21"/>
                <w:szCs w:val="21"/>
              </w:rPr>
            </w:pPr>
            <w:r w:rsidDel="00000000" w:rsidR="00000000" w:rsidRPr="00000000">
              <w:rPr>
                <w:rFonts w:ascii="Aptos" w:cs="Aptos" w:eastAsia="Aptos" w:hAnsi="Aptos"/>
                <w:b w:val="1"/>
                <w:bCs w:val="1"/>
                <w:sz w:val="21"/>
                <w:szCs w:val="21"/>
                <w:rtl w:val="0"/>
              </w:rPr>
              <w:t xml:space="preserve">чл.10 от ЗООС; ЗМСМА</w:t>
            </w:r>
          </w:p>
        </w:tc>
      </w:tr>
    </w:tbl>
    <w:p w:rsidR="00000000" w:rsidDel="00000000" w:rsidP="00000000" w:rsidRDefault="00000000" w:rsidRPr="00000000" w14:paraId="000000F2">
      <w:pPr>
        <w:spacing w:line="240" w:lineRule="auto"/>
        <w:jc w:val="both"/>
        <w:rPr>
          <w:rFonts w:ascii="Aptos" w:cs="Aptos" w:eastAsia="Aptos" w:hAnsi="Aptos"/>
          <w:b w:val="1"/>
          <w:bCs w:val="1"/>
          <w:sz w:val="24"/>
          <w:szCs w:val="24"/>
        </w:rPr>
        <w:sectPr>
          <w:headerReference r:id="rId75" w:type="default"/>
          <w:footerReference r:id="rId76" w:type="default"/>
          <w:footerReference r:id="rId77" w:type="even"/>
          <w:pgSz w:h="16834" w:w="11909" w:orient="portrait"/>
          <w:pgMar w:bottom="1440" w:top="1440" w:left="1080" w:right="1080" w:header="1417" w:footer="720"/>
          <w:pgNumType w:start="1"/>
        </w:sectPr>
      </w:pP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tos" w:cs="Aptos" w:eastAsia="Aptos" w:hAnsi="Aptos"/>
          <w:b w:val="1"/>
          <w:bCs w:val="1"/>
          <w:sz w:val="24"/>
          <w:szCs w:val="24"/>
        </w:rPr>
      </w:pPr>
      <w:r w:rsidDel="00000000" w:rsidR="00000000" w:rsidRPr="00000000">
        <w:rPr>
          <w:rtl w:val="0"/>
        </w:rPr>
      </w:r>
    </w:p>
    <w:tbl>
      <w:tblPr>
        <w:tblStyle w:val="Table3"/>
        <w:tblW w:w="15445.999999999996"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9"/>
        <w:gridCol w:w="5383"/>
        <w:gridCol w:w="3685"/>
        <w:gridCol w:w="2126"/>
        <w:gridCol w:w="1843"/>
        <w:tblGridChange w:id="0">
          <w:tblGrid>
            <w:gridCol w:w="2409"/>
            <w:gridCol w:w="5383"/>
            <w:gridCol w:w="3685"/>
            <w:gridCol w:w="2126"/>
            <w:gridCol w:w="1843"/>
          </w:tblGrid>
        </w:tblGridChange>
      </w:tblGrid>
      <w:tr>
        <w:trPr>
          <w:cantSplit w:val="0"/>
          <w:trHeight w:val="760" w:hRule="atLeast"/>
          <w:tblHeader w:val="0"/>
        </w:trPr>
        <w:tc>
          <w:tcPr>
            <w:shd w:fill="d9ead3" w:val="clear"/>
          </w:tcPr>
          <w:p w:rsidR="00000000" w:rsidDel="00000000" w:rsidP="00000000" w:rsidRDefault="00000000" w:rsidRPr="00000000" w14:paraId="000000F4">
            <w:pPr>
              <w:spacing w:line="240" w:lineRule="auto"/>
              <w:rPr>
                <w:rFonts w:ascii="Aptos" w:cs="Aptos" w:eastAsia="Aptos" w:hAnsi="Aptos"/>
                <w:b w:val="1"/>
                <w:bCs w:val="1"/>
                <w:color w:val="000000"/>
                <w:sz w:val="28"/>
                <w:szCs w:val="28"/>
              </w:rPr>
            </w:pPr>
            <w:r w:rsidDel="00000000" w:rsidR="00000000" w:rsidRPr="00000000">
              <w:rPr>
                <w:rFonts w:ascii="Aptos" w:cs="Aptos" w:eastAsia="Aptos" w:hAnsi="Aptos"/>
                <w:b w:val="1"/>
                <w:bCs w:val="1"/>
                <w:color w:val="000000"/>
                <w:sz w:val="28"/>
                <w:szCs w:val="28"/>
                <w:rtl w:val="0"/>
              </w:rPr>
              <w:t xml:space="preserve">Процедура</w:t>
            </w:r>
          </w:p>
        </w:tc>
        <w:tc>
          <w:tcPr>
            <w:shd w:fill="d9ead3" w:val="clear"/>
          </w:tcPr>
          <w:p w:rsidR="00000000" w:rsidDel="00000000" w:rsidP="00000000" w:rsidRDefault="00000000" w:rsidRPr="00000000" w14:paraId="000000F5">
            <w:pPr>
              <w:spacing w:line="240" w:lineRule="auto"/>
              <w:rPr>
                <w:rFonts w:ascii="Aptos" w:cs="Aptos" w:eastAsia="Aptos" w:hAnsi="Aptos"/>
                <w:b w:val="1"/>
                <w:bCs w:val="1"/>
                <w:color w:val="000000"/>
                <w:sz w:val="28"/>
                <w:szCs w:val="28"/>
              </w:rPr>
            </w:pPr>
            <w:r w:rsidDel="00000000" w:rsidR="00000000" w:rsidRPr="00000000">
              <w:rPr>
                <w:rFonts w:ascii="Aptos" w:cs="Aptos" w:eastAsia="Aptos" w:hAnsi="Aptos"/>
                <w:b w:val="1"/>
                <w:bCs w:val="1"/>
                <w:color w:val="000000"/>
                <w:sz w:val="28"/>
                <w:szCs w:val="28"/>
                <w:rtl w:val="0"/>
              </w:rPr>
              <w:t xml:space="preserve">Кратко описание</w:t>
            </w:r>
          </w:p>
        </w:tc>
        <w:tc>
          <w:tcPr>
            <w:shd w:fill="d9ead3" w:val="clear"/>
          </w:tcPr>
          <w:p w:rsidR="00000000" w:rsidDel="00000000" w:rsidP="00000000" w:rsidRDefault="00000000" w:rsidRPr="00000000" w14:paraId="000000F6">
            <w:pPr>
              <w:spacing w:line="240" w:lineRule="auto"/>
              <w:rPr>
                <w:rFonts w:ascii="Aptos" w:cs="Aptos" w:eastAsia="Aptos" w:hAnsi="Aptos"/>
                <w:b w:val="1"/>
                <w:bCs w:val="1"/>
                <w:color w:val="000000"/>
                <w:sz w:val="28"/>
                <w:szCs w:val="28"/>
              </w:rPr>
            </w:pPr>
            <w:r w:rsidDel="00000000" w:rsidR="00000000" w:rsidRPr="00000000">
              <w:rPr>
                <w:rFonts w:ascii="Aptos" w:cs="Aptos" w:eastAsia="Aptos" w:hAnsi="Aptos"/>
                <w:b w:val="1"/>
                <w:bCs w:val="1"/>
                <w:color w:val="000000"/>
                <w:sz w:val="28"/>
                <w:szCs w:val="28"/>
                <w:rtl w:val="0"/>
              </w:rPr>
              <w:t xml:space="preserve">Възможности за участие</w:t>
            </w:r>
          </w:p>
        </w:tc>
        <w:tc>
          <w:tcPr>
            <w:shd w:fill="d9ead3" w:val="clear"/>
          </w:tcPr>
          <w:p w:rsidR="00000000" w:rsidDel="00000000" w:rsidP="00000000" w:rsidRDefault="00000000" w:rsidRPr="00000000" w14:paraId="000000F7">
            <w:pPr>
              <w:spacing w:line="240" w:lineRule="auto"/>
              <w:rPr>
                <w:rFonts w:ascii="Aptos" w:cs="Aptos" w:eastAsia="Aptos" w:hAnsi="Aptos"/>
                <w:b w:val="1"/>
                <w:bCs w:val="1"/>
                <w:color w:val="000000"/>
                <w:sz w:val="28"/>
                <w:szCs w:val="28"/>
              </w:rPr>
            </w:pPr>
            <w:r w:rsidDel="00000000" w:rsidR="00000000" w:rsidRPr="00000000">
              <w:rPr>
                <w:rFonts w:ascii="Aptos" w:cs="Aptos" w:eastAsia="Aptos" w:hAnsi="Aptos"/>
                <w:b w:val="1"/>
                <w:bCs w:val="1"/>
                <w:color w:val="000000"/>
                <w:sz w:val="28"/>
                <w:szCs w:val="28"/>
                <w:rtl w:val="0"/>
              </w:rPr>
              <w:t xml:space="preserve">Отговорен орган</w:t>
            </w:r>
          </w:p>
        </w:tc>
        <w:tc>
          <w:tcPr>
            <w:shd w:fill="d9ead3" w:val="clear"/>
          </w:tcPr>
          <w:p w:rsidR="00000000" w:rsidDel="00000000" w:rsidP="00000000" w:rsidRDefault="00000000" w:rsidRPr="00000000" w14:paraId="000000F8">
            <w:pPr>
              <w:spacing w:line="240" w:lineRule="auto"/>
              <w:rPr>
                <w:rFonts w:ascii="Aptos" w:cs="Aptos" w:eastAsia="Aptos" w:hAnsi="Aptos"/>
                <w:b w:val="1"/>
                <w:bCs w:val="1"/>
                <w:color w:val="000000"/>
                <w:sz w:val="28"/>
                <w:szCs w:val="28"/>
              </w:rPr>
            </w:pPr>
            <w:r w:rsidDel="00000000" w:rsidR="00000000" w:rsidRPr="00000000">
              <w:rPr>
                <w:rFonts w:ascii="Aptos" w:cs="Aptos" w:eastAsia="Aptos" w:hAnsi="Aptos"/>
                <w:b w:val="1"/>
                <w:bCs w:val="1"/>
                <w:color w:val="000000"/>
                <w:sz w:val="28"/>
                <w:szCs w:val="28"/>
                <w:rtl w:val="0"/>
              </w:rPr>
              <w:t xml:space="preserve">Правна рамка</w:t>
            </w:r>
          </w:p>
        </w:tc>
      </w:tr>
      <w:tr>
        <w:trPr>
          <w:cantSplit w:val="0"/>
          <w:trHeight w:val="1520" w:hRule="atLeast"/>
          <w:tblHeader w:val="0"/>
        </w:trPr>
        <w:tc>
          <w:tcPr/>
          <w:p w:rsidR="00000000" w:rsidDel="00000000" w:rsidP="00000000" w:rsidRDefault="00000000" w:rsidRPr="00000000" w14:paraId="000000F9">
            <w:pPr>
              <w:spacing w:line="240" w:lineRule="auto"/>
              <w:rPr>
                <w:rFonts w:ascii="Aptos" w:cs="Aptos" w:eastAsia="Aptos" w:hAnsi="Aptos"/>
                <w:color w:val="000000"/>
              </w:rPr>
            </w:pPr>
            <w:r w:rsidDel="00000000" w:rsidR="00000000" w:rsidRPr="00000000">
              <w:rPr>
                <w:rFonts w:ascii="Aptos" w:cs="Aptos" w:eastAsia="Aptos" w:hAnsi="Aptos"/>
                <w:color w:val="000000"/>
                <w:rtl w:val="0"/>
              </w:rPr>
              <w:t xml:space="preserve">ОВОС (Инвестиционни предложения)</w:t>
            </w:r>
          </w:p>
        </w:tc>
        <w:tc>
          <w:tcPr/>
          <w:p w:rsidR="00000000" w:rsidDel="00000000" w:rsidP="00000000" w:rsidRDefault="00000000" w:rsidRPr="00000000" w14:paraId="000000FA">
            <w:pPr>
              <w:spacing w:line="240" w:lineRule="auto"/>
              <w:rPr>
                <w:rFonts w:ascii="Aptos" w:cs="Aptos" w:eastAsia="Aptos" w:hAnsi="Aptos"/>
                <w:color w:val="000000"/>
              </w:rPr>
            </w:pPr>
            <w:r w:rsidDel="00000000" w:rsidR="00000000" w:rsidRPr="00000000">
              <w:rPr>
                <w:rFonts w:ascii="Aptos" w:cs="Aptos" w:eastAsia="Aptos" w:hAnsi="Aptos"/>
                <w:color w:val="000000"/>
                <w:rtl w:val="0"/>
              </w:rPr>
              <w:t xml:space="preserve">Процедура за конкретни инвестиционни проекти (заводи, кариери, магистрали, депа). Целта е да се прецени как проектът ще повлияе на въздуха, водите, почвите и хората преди да започне строителството. В зависимост от вида на проекта може да се изисква ОВОС или преценка дали ОВОС е необходим. Процедурата започва с уведомяване от страна на инвеститора за намерението му. Решението по ОВОС е валидно 5 години. Ако в този срок строителството не започне, процедурата трябва да се прави наново. 14 дни за обжалване на преценката „без ОВОС“ и на окончателното решение по ОВОС пред съда.</w:t>
            </w:r>
          </w:p>
        </w:tc>
        <w:tc>
          <w:tcPr/>
          <w:p w:rsidR="00000000" w:rsidDel="00000000" w:rsidP="00000000" w:rsidRDefault="00000000" w:rsidRPr="00000000" w14:paraId="000000FB">
            <w:pPr>
              <w:spacing w:line="240" w:lineRule="auto"/>
              <w:rPr>
                <w:rFonts w:ascii="Aptos" w:cs="Aptos" w:eastAsia="Aptos" w:hAnsi="Aptos"/>
                <w:color w:val="000000"/>
              </w:rPr>
            </w:pPr>
            <w:r w:rsidDel="00000000" w:rsidR="00000000" w:rsidRPr="00000000">
              <w:rPr>
                <w:rFonts w:ascii="Aptos" w:cs="Aptos" w:eastAsia="Aptos" w:hAnsi="Aptos"/>
                <w:color w:val="000000"/>
                <w:rtl w:val="0"/>
              </w:rPr>
              <w:t xml:space="preserve">Публичен достъп до информация за проекта</w:t>
              <w:br w:type="textWrapping"/>
              <w:t xml:space="preserve">Консултации със засегнатата общественост преди изготвяне на доклада</w:t>
              <w:br w:type="textWrapping"/>
              <w:t xml:space="preserve">Обществено обсъждане на финалния доклад.</w:t>
            </w:r>
          </w:p>
        </w:tc>
        <w:tc>
          <w:tcPr/>
          <w:p w:rsidR="00000000" w:rsidDel="00000000" w:rsidP="00000000" w:rsidRDefault="00000000" w:rsidRPr="00000000" w14:paraId="000000FC">
            <w:pPr>
              <w:spacing w:line="240" w:lineRule="auto"/>
              <w:rPr>
                <w:rFonts w:ascii="Aptos" w:cs="Aptos" w:eastAsia="Aptos" w:hAnsi="Aptos"/>
                <w:color w:val="000000"/>
              </w:rPr>
            </w:pPr>
            <w:r w:rsidDel="00000000" w:rsidR="00000000" w:rsidRPr="00000000">
              <w:rPr>
                <w:rFonts w:ascii="Aptos" w:cs="Aptos" w:eastAsia="Aptos" w:hAnsi="Aptos"/>
                <w:color w:val="000000"/>
                <w:rtl w:val="0"/>
              </w:rPr>
              <w:t xml:space="preserve">РИОСВ / МОСВ</w:t>
            </w:r>
          </w:p>
        </w:tc>
        <w:tc>
          <w:tcPr/>
          <w:p w:rsidR="00000000" w:rsidDel="00000000" w:rsidP="00000000" w:rsidRDefault="00000000" w:rsidRPr="00000000" w14:paraId="000000FD">
            <w:pPr>
              <w:spacing w:line="240" w:lineRule="auto"/>
              <w:rPr>
                <w:rFonts w:ascii="Aptos" w:cs="Aptos" w:eastAsia="Aptos" w:hAnsi="Aptos"/>
                <w:color w:val="000000"/>
              </w:rPr>
            </w:pPr>
            <w:r w:rsidDel="00000000" w:rsidR="00000000" w:rsidRPr="00000000">
              <w:rPr>
                <w:rFonts w:ascii="Aptos" w:cs="Aptos" w:eastAsia="Aptos" w:hAnsi="Aptos"/>
                <w:color w:val="000000"/>
                <w:rtl w:val="0"/>
              </w:rPr>
              <w:t xml:space="preserve">ЗООС; Наредба за ОВОС</w:t>
            </w:r>
          </w:p>
        </w:tc>
      </w:tr>
      <w:tr>
        <w:trPr>
          <w:cantSplit w:val="0"/>
          <w:trHeight w:val="300" w:hRule="atLeast"/>
          <w:tblHeader w:val="0"/>
        </w:trPr>
        <w:tc>
          <w:tcPr/>
          <w:p w:rsidR="00000000" w:rsidDel="00000000" w:rsidP="00000000" w:rsidRDefault="00000000" w:rsidRPr="00000000" w14:paraId="000000FE">
            <w:pPr>
              <w:spacing w:line="240" w:lineRule="auto"/>
              <w:rPr>
                <w:rFonts w:ascii="Aptos" w:cs="Aptos" w:eastAsia="Aptos" w:hAnsi="Aptos"/>
                <w:color w:val="000000"/>
              </w:rPr>
            </w:pPr>
            <w:r w:rsidDel="00000000" w:rsidR="00000000" w:rsidRPr="00000000">
              <w:rPr>
                <w:rFonts w:ascii="Aptos" w:cs="Aptos" w:eastAsia="Aptos" w:hAnsi="Aptos"/>
                <w:color w:val="000000"/>
                <w:rtl w:val="0"/>
              </w:rPr>
              <w:t xml:space="preserve">Екологична оценка (ЕО) на планове и програми</w:t>
            </w:r>
          </w:p>
        </w:tc>
        <w:tc>
          <w:tcPr/>
          <w:p w:rsidR="00000000" w:rsidDel="00000000" w:rsidP="00000000" w:rsidRDefault="00000000" w:rsidRPr="00000000" w14:paraId="000000FF">
            <w:pPr>
              <w:spacing w:line="240" w:lineRule="auto"/>
              <w:rPr>
                <w:rFonts w:ascii="Aptos" w:cs="Aptos" w:eastAsia="Aptos" w:hAnsi="Aptos"/>
                <w:color w:val="000000"/>
              </w:rPr>
            </w:pPr>
            <w:r w:rsidDel="00000000" w:rsidR="00000000" w:rsidRPr="00000000">
              <w:rPr>
                <w:rFonts w:ascii="Aptos" w:cs="Aptos" w:eastAsia="Aptos" w:hAnsi="Aptos"/>
                <w:color w:val="000000"/>
                <w:rtl w:val="0"/>
              </w:rPr>
              <w:t xml:space="preserve">Прилага се за планове и програми (напр. устройствени планове, национални стратегии). В зависимост от вида на проекта може да се изисква ЕО или преценка дали ЕО е необходима. Крайното становище по ЕО подлежи на съдебно обжалване в 14-дневен срок</w:t>
            </w:r>
          </w:p>
        </w:tc>
        <w:tc>
          <w:tcPr/>
          <w:p w:rsidR="00000000" w:rsidDel="00000000" w:rsidP="00000000" w:rsidRDefault="00000000" w:rsidRPr="00000000" w14:paraId="00000100">
            <w:pPr>
              <w:spacing w:line="240" w:lineRule="auto"/>
              <w:rPr>
                <w:rFonts w:ascii="Aptos" w:cs="Aptos" w:eastAsia="Aptos" w:hAnsi="Aptos"/>
                <w:color w:val="000000"/>
              </w:rPr>
            </w:pPr>
            <w:r w:rsidDel="00000000" w:rsidR="00000000" w:rsidRPr="00000000">
              <w:rPr>
                <w:rFonts w:ascii="Aptos" w:cs="Aptos" w:eastAsia="Aptos" w:hAnsi="Aptos"/>
                <w:color w:val="000000"/>
                <w:rtl w:val="0"/>
              </w:rPr>
              <w:t xml:space="preserve">Задължителни консултации с обществеността (с минимум 30-дневен срок за становища) и възможност за обществено обсъждане.</w:t>
            </w:r>
          </w:p>
        </w:tc>
        <w:tc>
          <w:tcPr/>
          <w:p w:rsidR="00000000" w:rsidDel="00000000" w:rsidP="00000000" w:rsidRDefault="00000000" w:rsidRPr="00000000" w14:paraId="00000101">
            <w:pPr>
              <w:spacing w:line="240" w:lineRule="auto"/>
              <w:rPr>
                <w:rFonts w:ascii="Aptos" w:cs="Aptos" w:eastAsia="Aptos" w:hAnsi="Aptos"/>
                <w:color w:val="000000"/>
              </w:rPr>
            </w:pPr>
            <w:r w:rsidDel="00000000" w:rsidR="00000000" w:rsidRPr="00000000">
              <w:rPr>
                <w:rFonts w:ascii="Aptos" w:cs="Aptos" w:eastAsia="Aptos" w:hAnsi="Aptos"/>
                <w:color w:val="000000"/>
                <w:rtl w:val="0"/>
              </w:rPr>
              <w:t xml:space="preserve">МОСВ / РИОСВ</w:t>
            </w:r>
          </w:p>
        </w:tc>
        <w:tc>
          <w:tcPr/>
          <w:p w:rsidR="00000000" w:rsidDel="00000000" w:rsidP="00000000" w:rsidRDefault="00000000" w:rsidRPr="00000000" w14:paraId="00000102">
            <w:pPr>
              <w:spacing w:line="240" w:lineRule="auto"/>
              <w:rPr>
                <w:rFonts w:ascii="Aptos" w:cs="Aptos" w:eastAsia="Aptos" w:hAnsi="Aptos"/>
                <w:color w:val="000000"/>
              </w:rPr>
            </w:pPr>
            <w:r w:rsidDel="00000000" w:rsidR="00000000" w:rsidRPr="00000000">
              <w:rPr>
                <w:rFonts w:ascii="Aptos" w:cs="Aptos" w:eastAsia="Aptos" w:hAnsi="Aptos"/>
                <w:color w:val="000000"/>
                <w:rtl w:val="0"/>
              </w:rPr>
              <w:t xml:space="preserve">ЗООС; Наредба за ЕО</w:t>
            </w:r>
          </w:p>
        </w:tc>
      </w:tr>
      <w:tr>
        <w:trPr>
          <w:cantSplit w:val="0"/>
          <w:trHeight w:val="300" w:hRule="atLeast"/>
          <w:tblHeader w:val="0"/>
        </w:trPr>
        <w:tc>
          <w:tcPr/>
          <w:p w:rsidR="00000000" w:rsidDel="00000000" w:rsidP="00000000" w:rsidRDefault="00000000" w:rsidRPr="00000000" w14:paraId="00000103">
            <w:pPr>
              <w:spacing w:line="240" w:lineRule="auto"/>
              <w:rPr>
                <w:rFonts w:ascii="Aptos" w:cs="Aptos" w:eastAsia="Aptos" w:hAnsi="Aptos"/>
                <w:color w:val="000000"/>
              </w:rPr>
            </w:pPr>
            <w:r w:rsidDel="00000000" w:rsidR="00000000" w:rsidRPr="00000000">
              <w:rPr>
                <w:rFonts w:ascii="Aptos" w:cs="Aptos" w:eastAsia="Aptos" w:hAnsi="Aptos"/>
                <w:color w:val="000000"/>
                <w:rtl w:val="0"/>
              </w:rPr>
              <w:t xml:space="preserve">Оценка за съвместимост (Натура 2000)</w:t>
            </w:r>
          </w:p>
        </w:tc>
        <w:tc>
          <w:tcPr/>
          <w:p w:rsidR="00000000" w:rsidDel="00000000" w:rsidP="00000000" w:rsidRDefault="00000000" w:rsidRPr="00000000" w14:paraId="00000104">
            <w:pPr>
              <w:spacing w:line="240" w:lineRule="auto"/>
              <w:rPr>
                <w:rFonts w:ascii="Aptos" w:cs="Aptos" w:eastAsia="Aptos" w:hAnsi="Aptos"/>
                <w:color w:val="000000"/>
              </w:rPr>
            </w:pPr>
            <w:r w:rsidDel="00000000" w:rsidR="00000000" w:rsidRPr="00000000">
              <w:rPr>
                <w:rFonts w:ascii="Aptos" w:cs="Aptos" w:eastAsia="Aptos" w:hAnsi="Aptos"/>
                <w:color w:val="000000"/>
                <w:rtl w:val="0"/>
              </w:rPr>
              <w:t xml:space="preserve">Специфична проверка дали даден проект или план ще увреди защитени видове (напр. царски орел) или местообитания (напр. крайречни гори), включени в европейската мрежа Натура 2000. Често се съвместява с ОВОС или ЕО</w:t>
            </w:r>
          </w:p>
        </w:tc>
        <w:tc>
          <w:tcPr/>
          <w:p w:rsidR="00000000" w:rsidDel="00000000" w:rsidP="00000000" w:rsidRDefault="00000000" w:rsidRPr="00000000" w14:paraId="00000105">
            <w:pPr>
              <w:spacing w:line="240" w:lineRule="auto"/>
              <w:rPr>
                <w:rFonts w:ascii="Aptos" w:cs="Aptos" w:eastAsia="Aptos" w:hAnsi="Aptos"/>
                <w:color w:val="000000"/>
              </w:rPr>
            </w:pPr>
            <w:r w:rsidDel="00000000" w:rsidR="00000000" w:rsidRPr="00000000">
              <w:rPr>
                <w:rFonts w:ascii="Aptos" w:cs="Aptos" w:eastAsia="Aptos" w:hAnsi="Aptos"/>
                <w:color w:val="000000"/>
                <w:rtl w:val="0"/>
              </w:rPr>
              <w:t xml:space="preserve">При съвместяване с ОВОС или ЕО участието на обществеността се осъществява чрез писмени консултации и не се изисква задължително провеждане на обществено обсъждане</w:t>
            </w:r>
          </w:p>
        </w:tc>
        <w:tc>
          <w:tcPr/>
          <w:p w:rsidR="00000000" w:rsidDel="00000000" w:rsidP="00000000" w:rsidRDefault="00000000" w:rsidRPr="00000000" w14:paraId="00000106">
            <w:pPr>
              <w:spacing w:line="240" w:lineRule="auto"/>
              <w:rPr>
                <w:rFonts w:ascii="Aptos" w:cs="Aptos" w:eastAsia="Aptos" w:hAnsi="Aptos"/>
                <w:color w:val="000000"/>
              </w:rPr>
            </w:pPr>
            <w:r w:rsidDel="00000000" w:rsidR="00000000" w:rsidRPr="00000000">
              <w:rPr>
                <w:rFonts w:ascii="Aptos" w:cs="Aptos" w:eastAsia="Aptos" w:hAnsi="Aptos"/>
                <w:color w:val="000000"/>
                <w:rtl w:val="0"/>
              </w:rPr>
              <w:t xml:space="preserve">РИОСВ / МОСВ</w:t>
            </w:r>
          </w:p>
        </w:tc>
        <w:tc>
          <w:tcPr/>
          <w:p w:rsidR="00000000" w:rsidDel="00000000" w:rsidP="00000000" w:rsidRDefault="00000000" w:rsidRPr="00000000" w14:paraId="00000107">
            <w:pPr>
              <w:spacing w:line="240" w:lineRule="auto"/>
              <w:rPr>
                <w:rFonts w:ascii="Aptos" w:cs="Aptos" w:eastAsia="Aptos" w:hAnsi="Aptos"/>
                <w:color w:val="000000"/>
              </w:rPr>
            </w:pPr>
            <w:r w:rsidDel="00000000" w:rsidR="00000000" w:rsidRPr="00000000">
              <w:rPr>
                <w:rFonts w:ascii="Aptos" w:cs="Aptos" w:eastAsia="Aptos" w:hAnsi="Aptos"/>
                <w:color w:val="000000"/>
                <w:rtl w:val="0"/>
              </w:rPr>
              <w:t xml:space="preserve">ЗБР; Наредба за ОС</w:t>
            </w:r>
          </w:p>
        </w:tc>
      </w:tr>
      <w:tr>
        <w:trPr>
          <w:cantSplit w:val="0"/>
          <w:trHeight w:val="2600" w:hRule="atLeast"/>
          <w:tblHeader w:val="0"/>
        </w:trPr>
        <w:tc>
          <w:tcPr/>
          <w:p w:rsidR="00000000" w:rsidDel="00000000" w:rsidP="00000000" w:rsidRDefault="00000000" w:rsidRPr="00000000" w14:paraId="00000108">
            <w:pPr>
              <w:spacing w:line="240" w:lineRule="auto"/>
              <w:rPr>
                <w:rFonts w:ascii="Aptos" w:cs="Aptos" w:eastAsia="Aptos" w:hAnsi="Aptos"/>
                <w:color w:val="000000"/>
              </w:rPr>
            </w:pPr>
            <w:r w:rsidDel="00000000" w:rsidR="00000000" w:rsidRPr="00000000">
              <w:rPr>
                <w:rFonts w:ascii="Aptos" w:cs="Aptos" w:eastAsia="Aptos" w:hAnsi="Aptos"/>
                <w:color w:val="000000"/>
                <w:rtl w:val="0"/>
              </w:rPr>
              <w:t xml:space="preserve">Обявяване/Промяна на защитени територии</w:t>
            </w:r>
          </w:p>
        </w:tc>
        <w:tc>
          <w:tcPr/>
          <w:p w:rsidR="00000000" w:rsidDel="00000000" w:rsidP="00000000" w:rsidRDefault="00000000" w:rsidRPr="00000000" w14:paraId="00000109">
            <w:pPr>
              <w:spacing w:line="240" w:lineRule="auto"/>
              <w:rPr>
                <w:rFonts w:ascii="Aptos" w:cs="Aptos" w:eastAsia="Aptos" w:hAnsi="Aptos"/>
                <w:color w:val="000000"/>
              </w:rPr>
            </w:pPr>
            <w:r w:rsidDel="00000000" w:rsidR="00000000" w:rsidRPr="00000000">
              <w:rPr>
                <w:rFonts w:ascii="Aptos" w:cs="Aptos" w:eastAsia="Aptos" w:hAnsi="Aptos"/>
                <w:color w:val="000000"/>
                <w:rtl w:val="0"/>
              </w:rPr>
              <w:t xml:space="preserve">Процедура за създаване на нови или промяна на границите на съществуващи паркове и резервати. При обявяване на национален парк или резерват по предложение на министъра на околната среда и водите Министерският съвет внася в Народното събрание проект за закон за изменение и допълнение на ЗЗТ.</w:t>
            </w:r>
          </w:p>
        </w:tc>
        <w:tc>
          <w:tcPr/>
          <w:p w:rsidR="00000000" w:rsidDel="00000000" w:rsidP="00000000" w:rsidRDefault="00000000" w:rsidRPr="00000000" w14:paraId="0000010A">
            <w:pPr>
              <w:spacing w:line="240" w:lineRule="auto"/>
              <w:rPr>
                <w:rFonts w:ascii="Aptos" w:cs="Aptos" w:eastAsia="Aptos" w:hAnsi="Aptos"/>
                <w:color w:val="000000"/>
              </w:rPr>
            </w:pPr>
            <w:r w:rsidDel="00000000" w:rsidR="00000000" w:rsidRPr="00000000">
              <w:rPr>
                <w:rFonts w:ascii="Aptos" w:cs="Aptos" w:eastAsia="Aptos" w:hAnsi="Aptos"/>
                <w:color w:val="000000"/>
                <w:rtl w:val="0"/>
              </w:rPr>
              <w:t xml:space="preserve">Обществени консултации и възможност за подаване на становища и възражения по предложението..</w:t>
            </w:r>
          </w:p>
        </w:tc>
        <w:tc>
          <w:tcPr/>
          <w:p w:rsidR="00000000" w:rsidDel="00000000" w:rsidP="00000000" w:rsidRDefault="00000000" w:rsidRPr="00000000" w14:paraId="0000010B">
            <w:pPr>
              <w:spacing w:line="240" w:lineRule="auto"/>
              <w:rPr>
                <w:rFonts w:ascii="Aptos" w:cs="Aptos" w:eastAsia="Aptos" w:hAnsi="Aptos"/>
                <w:color w:val="000000"/>
              </w:rPr>
            </w:pPr>
            <w:r w:rsidDel="00000000" w:rsidR="00000000" w:rsidRPr="00000000">
              <w:rPr>
                <w:rFonts w:ascii="Aptos" w:cs="Aptos" w:eastAsia="Aptos" w:hAnsi="Aptos"/>
                <w:color w:val="000000"/>
                <w:rtl w:val="0"/>
              </w:rPr>
              <w:t xml:space="preserve">МОСВ</w:t>
            </w:r>
          </w:p>
        </w:tc>
        <w:tc>
          <w:tcPr/>
          <w:p w:rsidR="00000000" w:rsidDel="00000000" w:rsidP="00000000" w:rsidRDefault="00000000" w:rsidRPr="00000000" w14:paraId="0000010C">
            <w:pPr>
              <w:spacing w:line="240" w:lineRule="auto"/>
              <w:rPr>
                <w:rFonts w:ascii="Aptos" w:cs="Aptos" w:eastAsia="Aptos" w:hAnsi="Aptos"/>
                <w:color w:val="000000"/>
              </w:rPr>
            </w:pPr>
            <w:r w:rsidDel="00000000" w:rsidR="00000000" w:rsidRPr="00000000">
              <w:rPr>
                <w:rFonts w:ascii="Aptos" w:cs="Aptos" w:eastAsia="Aptos" w:hAnsi="Aptos"/>
                <w:color w:val="000000"/>
                <w:rtl w:val="0"/>
              </w:rPr>
              <w:t xml:space="preserve">Закон за защитените територии (ЗЗТ) и свързани подзаконови нормативни актове</w:t>
            </w:r>
          </w:p>
        </w:tc>
      </w:tr>
      <w:tr>
        <w:trPr>
          <w:cantSplit w:val="0"/>
          <w:trHeight w:val="2000" w:hRule="atLeast"/>
          <w:tblHeader w:val="0"/>
        </w:trPr>
        <w:tc>
          <w:tcPr/>
          <w:p w:rsidR="00000000" w:rsidDel="00000000" w:rsidP="00000000" w:rsidRDefault="00000000" w:rsidRPr="00000000" w14:paraId="0000010D">
            <w:pPr>
              <w:spacing w:line="240" w:lineRule="auto"/>
              <w:rPr>
                <w:rFonts w:ascii="Aptos" w:cs="Aptos" w:eastAsia="Aptos" w:hAnsi="Aptos"/>
                <w:color w:val="000000"/>
              </w:rPr>
            </w:pPr>
            <w:r w:rsidDel="00000000" w:rsidR="00000000" w:rsidRPr="00000000">
              <w:rPr>
                <w:rFonts w:ascii="Aptos" w:cs="Aptos" w:eastAsia="Aptos" w:hAnsi="Aptos"/>
                <w:color w:val="000000"/>
                <w:rtl w:val="0"/>
              </w:rPr>
              <w:t xml:space="preserve">Териториални планове за управление (ТПУ)</w:t>
            </w:r>
          </w:p>
        </w:tc>
        <w:tc>
          <w:tcPr/>
          <w:p w:rsidR="00000000" w:rsidDel="00000000" w:rsidP="00000000" w:rsidRDefault="00000000" w:rsidRPr="00000000" w14:paraId="0000010E">
            <w:pPr>
              <w:spacing w:line="240" w:lineRule="auto"/>
              <w:rPr>
                <w:rFonts w:ascii="Aptos" w:cs="Aptos" w:eastAsia="Aptos" w:hAnsi="Aptos"/>
                <w:color w:val="000000"/>
              </w:rPr>
            </w:pPr>
            <w:r w:rsidDel="00000000" w:rsidR="00000000" w:rsidRPr="00000000">
              <w:rPr>
                <w:rFonts w:ascii="Aptos" w:cs="Aptos" w:eastAsia="Aptos" w:hAnsi="Aptos"/>
                <w:color w:val="000000"/>
                <w:rtl w:val="0"/>
              </w:rPr>
              <w:t xml:space="preserve">Планов документ за управление и опазване на защитени зони (например по мрежата Натура 2000), който определя цели за опазване, мерки, ограничения и допустими дейности в съответната зона или група зони.</w:t>
            </w:r>
          </w:p>
        </w:tc>
        <w:tc>
          <w:tcPr/>
          <w:p w:rsidR="00000000" w:rsidDel="00000000" w:rsidP="00000000" w:rsidRDefault="00000000" w:rsidRPr="00000000" w14:paraId="0000010F">
            <w:pPr>
              <w:spacing w:line="240" w:lineRule="auto"/>
              <w:rPr>
                <w:rFonts w:ascii="Aptos" w:cs="Aptos" w:eastAsia="Aptos" w:hAnsi="Aptos"/>
                <w:color w:val="000000"/>
              </w:rPr>
            </w:pPr>
            <w:r w:rsidDel="00000000" w:rsidR="00000000" w:rsidRPr="00000000">
              <w:rPr>
                <w:rFonts w:ascii="Aptos" w:cs="Aptos" w:eastAsia="Aptos" w:hAnsi="Aptos"/>
                <w:color w:val="000000"/>
                <w:rtl w:val="0"/>
              </w:rPr>
              <w:t xml:space="preserve">Обществени консултации,участие в комитети на заинтересованите страни, подаване на становища по време на обществено обсъждане на проекта на плана.</w:t>
            </w:r>
          </w:p>
        </w:tc>
        <w:tc>
          <w:tcPr/>
          <w:p w:rsidR="00000000" w:rsidDel="00000000" w:rsidP="00000000" w:rsidRDefault="00000000" w:rsidRPr="00000000" w14:paraId="00000110">
            <w:pPr>
              <w:spacing w:line="240" w:lineRule="auto"/>
              <w:rPr>
                <w:rFonts w:ascii="Aptos" w:cs="Aptos" w:eastAsia="Aptos" w:hAnsi="Aptos"/>
                <w:color w:val="000000"/>
              </w:rPr>
            </w:pPr>
            <w:r w:rsidDel="00000000" w:rsidR="00000000" w:rsidRPr="00000000">
              <w:rPr>
                <w:rFonts w:ascii="Aptos" w:cs="Aptos" w:eastAsia="Aptos" w:hAnsi="Aptos"/>
                <w:color w:val="000000"/>
                <w:rtl w:val="0"/>
              </w:rPr>
              <w:t xml:space="preserve">РИОСВ/ МОСВ</w:t>
            </w:r>
          </w:p>
        </w:tc>
        <w:tc>
          <w:tcPr/>
          <w:p w:rsidR="00000000" w:rsidDel="00000000" w:rsidP="00000000" w:rsidRDefault="00000000" w:rsidRPr="00000000" w14:paraId="00000111">
            <w:pPr>
              <w:spacing w:line="240" w:lineRule="auto"/>
              <w:rPr>
                <w:rFonts w:ascii="Aptos" w:cs="Aptos" w:eastAsia="Aptos" w:hAnsi="Aptos"/>
                <w:color w:val="000000"/>
              </w:rPr>
            </w:pPr>
            <w:r w:rsidDel="00000000" w:rsidR="00000000" w:rsidRPr="00000000">
              <w:rPr>
                <w:rFonts w:ascii="Aptos" w:cs="Aptos" w:eastAsia="Aptos" w:hAnsi="Aptos"/>
                <w:color w:val="000000"/>
                <w:rtl w:val="0"/>
              </w:rPr>
              <w:t xml:space="preserve">ЗБР; Наредба за условията и реда за разработване и утвърждаване на териториални планове за управление на защитени зони за ТПУ (2025)</w:t>
            </w:r>
          </w:p>
        </w:tc>
      </w:tr>
      <w:tr>
        <w:trPr>
          <w:cantSplit w:val="0"/>
          <w:trHeight w:val="300" w:hRule="atLeast"/>
          <w:tblHeader w:val="0"/>
        </w:trPr>
        <w:tc>
          <w:tcPr/>
          <w:p w:rsidR="00000000" w:rsidDel="00000000" w:rsidP="00000000" w:rsidRDefault="00000000" w:rsidRPr="00000000" w14:paraId="00000112">
            <w:pPr>
              <w:spacing w:line="240" w:lineRule="auto"/>
              <w:rPr>
                <w:rFonts w:ascii="Aptos" w:cs="Aptos" w:eastAsia="Aptos" w:hAnsi="Aptos"/>
                <w:color w:val="000000"/>
              </w:rPr>
            </w:pPr>
            <w:r w:rsidDel="00000000" w:rsidR="00000000" w:rsidRPr="00000000">
              <w:rPr>
                <w:rFonts w:ascii="Aptos" w:cs="Aptos" w:eastAsia="Aptos" w:hAnsi="Aptos"/>
                <w:color w:val="000000"/>
                <w:rtl w:val="0"/>
              </w:rPr>
              <w:t xml:space="preserve">Устройствено планиране (ОУП)</w:t>
            </w:r>
          </w:p>
        </w:tc>
        <w:tc>
          <w:tcPr/>
          <w:p w:rsidR="00000000" w:rsidDel="00000000" w:rsidP="00000000" w:rsidRDefault="00000000" w:rsidRPr="00000000" w14:paraId="00000113">
            <w:pPr>
              <w:spacing w:line="240" w:lineRule="auto"/>
              <w:rPr>
                <w:rFonts w:ascii="Aptos" w:cs="Aptos" w:eastAsia="Aptos" w:hAnsi="Aptos"/>
                <w:color w:val="000000"/>
              </w:rPr>
            </w:pPr>
            <w:r w:rsidDel="00000000" w:rsidR="00000000" w:rsidRPr="00000000">
              <w:rPr>
                <w:rFonts w:ascii="Aptos" w:cs="Aptos" w:eastAsia="Aptos" w:hAnsi="Aptos"/>
                <w:color w:val="000000"/>
                <w:rtl w:val="0"/>
              </w:rPr>
              <w:t xml:space="preserve">Стратегически план за цялата територия на общината или населено място.Определя общото предназначение на териториите - жилищни, производствени, зелени площи, транспортна инфраструктура и др.</w:t>
            </w:r>
          </w:p>
        </w:tc>
        <w:tc>
          <w:tcPr/>
          <w:p w:rsidR="00000000" w:rsidDel="00000000" w:rsidP="00000000" w:rsidRDefault="00000000" w:rsidRPr="00000000" w14:paraId="00000114">
            <w:pPr>
              <w:spacing w:line="240" w:lineRule="auto"/>
              <w:rPr>
                <w:rFonts w:ascii="Aptos" w:cs="Aptos" w:eastAsia="Aptos" w:hAnsi="Aptos"/>
                <w:color w:val="000000"/>
              </w:rPr>
            </w:pPr>
            <w:r w:rsidDel="00000000" w:rsidR="00000000" w:rsidRPr="00000000">
              <w:rPr>
                <w:rFonts w:ascii="Aptos" w:cs="Aptos" w:eastAsia="Aptos" w:hAnsi="Aptos"/>
                <w:color w:val="000000"/>
                <w:rtl w:val="0"/>
              </w:rPr>
              <w:t xml:space="preserve">Публични обсъждания, обществени консултации, подаване на писмени становища и възражения по време на процедурите за обсъждане и екологична оценка.</w:t>
            </w:r>
          </w:p>
        </w:tc>
        <w:tc>
          <w:tcPr/>
          <w:p w:rsidR="00000000" w:rsidDel="00000000" w:rsidP="00000000" w:rsidRDefault="00000000" w:rsidRPr="00000000" w14:paraId="00000115">
            <w:pPr>
              <w:spacing w:line="240" w:lineRule="auto"/>
              <w:rPr>
                <w:rFonts w:ascii="Aptos" w:cs="Aptos" w:eastAsia="Aptos" w:hAnsi="Aptos"/>
                <w:color w:val="000000"/>
              </w:rPr>
            </w:pPr>
            <w:r w:rsidDel="00000000" w:rsidR="00000000" w:rsidRPr="00000000">
              <w:rPr>
                <w:rFonts w:ascii="Aptos" w:cs="Aptos" w:eastAsia="Aptos" w:hAnsi="Aptos"/>
                <w:color w:val="000000"/>
                <w:rtl w:val="0"/>
              </w:rPr>
              <w:t xml:space="preserve">Общински съвет (приема плана); кметът на общината организира процедурата; експертни институции участват в съгласуването</w:t>
            </w:r>
          </w:p>
        </w:tc>
        <w:tc>
          <w:tcPr/>
          <w:p w:rsidR="00000000" w:rsidDel="00000000" w:rsidP="00000000" w:rsidRDefault="00000000" w:rsidRPr="00000000" w14:paraId="00000116">
            <w:pPr>
              <w:spacing w:line="240" w:lineRule="auto"/>
              <w:rPr>
                <w:rFonts w:ascii="Aptos" w:cs="Aptos" w:eastAsia="Aptos" w:hAnsi="Aptos"/>
                <w:color w:val="000000"/>
              </w:rPr>
            </w:pPr>
            <w:r w:rsidDel="00000000" w:rsidR="00000000" w:rsidRPr="00000000">
              <w:rPr>
                <w:rFonts w:ascii="Aptos" w:cs="Aptos" w:eastAsia="Aptos" w:hAnsi="Aptos"/>
                <w:color w:val="000000"/>
                <w:rtl w:val="0"/>
              </w:rPr>
              <w:t xml:space="preserve">ЗУТ и ЗООС</w:t>
            </w:r>
          </w:p>
        </w:tc>
      </w:tr>
      <w:tr>
        <w:trPr>
          <w:cantSplit w:val="0"/>
          <w:trHeight w:val="300" w:hRule="atLeast"/>
          <w:tblHeader w:val="0"/>
        </w:trPr>
        <w:tc>
          <w:tcPr/>
          <w:p w:rsidR="00000000" w:rsidDel="00000000" w:rsidP="00000000" w:rsidRDefault="00000000" w:rsidRPr="00000000" w14:paraId="00000117">
            <w:pPr>
              <w:spacing w:line="240" w:lineRule="auto"/>
              <w:rPr>
                <w:rFonts w:ascii="Aptos" w:cs="Aptos" w:eastAsia="Aptos" w:hAnsi="Aptos"/>
                <w:color w:val="000000"/>
              </w:rPr>
            </w:pPr>
            <w:r w:rsidDel="00000000" w:rsidR="00000000" w:rsidRPr="00000000">
              <w:rPr>
                <w:rFonts w:ascii="Aptos" w:cs="Aptos" w:eastAsia="Aptos" w:hAnsi="Aptos"/>
                <w:color w:val="000000"/>
                <w:rtl w:val="0"/>
              </w:rPr>
              <w:t xml:space="preserve">Устройствено планиране (ПУП)</w:t>
            </w:r>
          </w:p>
        </w:tc>
        <w:tc>
          <w:tcPr/>
          <w:p w:rsidR="00000000" w:rsidDel="00000000" w:rsidP="00000000" w:rsidRDefault="00000000" w:rsidRPr="00000000" w14:paraId="00000118">
            <w:pPr>
              <w:spacing w:line="240" w:lineRule="auto"/>
              <w:rPr>
                <w:rFonts w:ascii="Aptos" w:cs="Aptos" w:eastAsia="Aptos" w:hAnsi="Aptos"/>
                <w:color w:val="000000"/>
              </w:rPr>
            </w:pPr>
            <w:r w:rsidDel="00000000" w:rsidR="00000000" w:rsidRPr="00000000">
              <w:rPr>
                <w:rFonts w:ascii="Aptos" w:cs="Aptos" w:eastAsia="Aptos" w:hAnsi="Aptos"/>
                <w:color w:val="000000"/>
                <w:rtl w:val="0"/>
              </w:rPr>
              <w:t xml:space="preserve">План за конкретни имоти или квартали. Определя граници на имоти, застрояване, височини на сгради, улици и инфраструктура.</w:t>
            </w:r>
          </w:p>
        </w:tc>
        <w:tc>
          <w:tcPr/>
          <w:p w:rsidR="00000000" w:rsidDel="00000000" w:rsidP="00000000" w:rsidRDefault="00000000" w:rsidRPr="00000000" w14:paraId="00000119">
            <w:pPr>
              <w:spacing w:line="240" w:lineRule="auto"/>
              <w:rPr>
                <w:rFonts w:ascii="Aptos" w:cs="Aptos" w:eastAsia="Aptos" w:hAnsi="Aptos"/>
                <w:color w:val="000000"/>
              </w:rPr>
            </w:pPr>
            <w:r w:rsidDel="00000000" w:rsidR="00000000" w:rsidRPr="00000000">
              <w:rPr>
                <w:rFonts w:ascii="Aptos" w:cs="Aptos" w:eastAsia="Aptos" w:hAnsi="Aptos"/>
                <w:color w:val="000000"/>
                <w:rtl w:val="0"/>
              </w:rPr>
              <w:t xml:space="preserve">Собствениците и заинтересованите лица могат да подават възражения и предложения след обявяване на проекта. Провеждат се обществени обсъждания при определени случаи.</w:t>
            </w:r>
          </w:p>
        </w:tc>
        <w:tc>
          <w:tcPr/>
          <w:p w:rsidR="00000000" w:rsidDel="00000000" w:rsidP="00000000" w:rsidRDefault="00000000" w:rsidRPr="00000000" w14:paraId="0000011A">
            <w:pPr>
              <w:spacing w:line="240" w:lineRule="auto"/>
              <w:rPr>
                <w:rFonts w:ascii="Aptos" w:cs="Aptos" w:eastAsia="Aptos" w:hAnsi="Aptos"/>
                <w:color w:val="000000"/>
              </w:rPr>
            </w:pPr>
            <w:r w:rsidDel="00000000" w:rsidR="00000000" w:rsidRPr="00000000">
              <w:rPr>
                <w:rFonts w:ascii="Aptos" w:cs="Aptos" w:eastAsia="Aptos" w:hAnsi="Aptos"/>
                <w:color w:val="000000"/>
                <w:rtl w:val="0"/>
              </w:rPr>
              <w:t xml:space="preserve">В зависимост от мащаба: общински съвет (в повечето случаи), кметът (разрешава изработването на ПУП), областният управител (при план, обхващащ 2+ общини), министърът на регионалното развитие и благоустройството (при план, обхващащ 2+ области)</w:t>
            </w:r>
          </w:p>
        </w:tc>
        <w:tc>
          <w:tcPr/>
          <w:p w:rsidR="00000000" w:rsidDel="00000000" w:rsidP="00000000" w:rsidRDefault="00000000" w:rsidRPr="00000000" w14:paraId="0000011B">
            <w:pPr>
              <w:spacing w:line="240" w:lineRule="auto"/>
              <w:rPr>
                <w:rFonts w:ascii="Aptos" w:cs="Aptos" w:eastAsia="Aptos" w:hAnsi="Aptos"/>
                <w:color w:val="000000"/>
              </w:rPr>
            </w:pPr>
            <w:r w:rsidDel="00000000" w:rsidR="00000000" w:rsidRPr="00000000">
              <w:rPr>
                <w:rFonts w:ascii="Aptos" w:cs="Aptos" w:eastAsia="Aptos" w:hAnsi="Aptos"/>
                <w:color w:val="000000"/>
                <w:rtl w:val="0"/>
              </w:rPr>
              <w:t xml:space="preserve">ЗУТ</w:t>
            </w:r>
          </w:p>
        </w:tc>
      </w:tr>
      <w:tr>
        <w:trPr>
          <w:cantSplit w:val="0"/>
          <w:trHeight w:val="300" w:hRule="atLeast"/>
          <w:tblHeader w:val="0"/>
        </w:trPr>
        <w:tc>
          <w:tcPr/>
          <w:p w:rsidR="00000000" w:rsidDel="00000000" w:rsidP="00000000" w:rsidRDefault="00000000" w:rsidRPr="00000000" w14:paraId="0000011C">
            <w:pPr>
              <w:spacing w:line="240" w:lineRule="auto"/>
              <w:rPr>
                <w:rFonts w:ascii="Aptos" w:cs="Aptos" w:eastAsia="Aptos" w:hAnsi="Aptos"/>
                <w:color w:val="000000"/>
              </w:rPr>
            </w:pPr>
            <w:r w:rsidDel="00000000" w:rsidR="00000000" w:rsidRPr="00000000">
              <w:rPr>
                <w:rFonts w:ascii="Aptos" w:cs="Aptos" w:eastAsia="Aptos" w:hAnsi="Aptos"/>
                <w:color w:val="000000"/>
                <w:rtl w:val="0"/>
              </w:rPr>
              <w:t xml:space="preserve">Комплексно разрешително</w:t>
            </w:r>
          </w:p>
        </w:tc>
        <w:tc>
          <w:tcPr/>
          <w:p w:rsidR="00000000" w:rsidDel="00000000" w:rsidP="00000000" w:rsidRDefault="00000000" w:rsidRPr="00000000" w14:paraId="0000011D">
            <w:pPr>
              <w:spacing w:line="240" w:lineRule="auto"/>
              <w:rPr>
                <w:rFonts w:ascii="Aptos" w:cs="Aptos" w:eastAsia="Aptos" w:hAnsi="Aptos"/>
                <w:color w:val="000000"/>
              </w:rPr>
            </w:pPr>
            <w:r w:rsidDel="00000000" w:rsidR="00000000" w:rsidRPr="00000000">
              <w:rPr>
                <w:rFonts w:ascii="Aptos" w:cs="Aptos" w:eastAsia="Aptos" w:hAnsi="Aptos"/>
                <w:color w:val="000000"/>
                <w:rtl w:val="0"/>
              </w:rPr>
              <w:t xml:space="preserve">Необходимо при големи промишлени обекти и инсталации – определя лимити за замърсяване и други условия за работата им.</w:t>
            </w:r>
          </w:p>
        </w:tc>
        <w:tc>
          <w:tcPr/>
          <w:p w:rsidR="00000000" w:rsidDel="00000000" w:rsidP="00000000" w:rsidRDefault="00000000" w:rsidRPr="00000000" w14:paraId="0000011E">
            <w:pPr>
              <w:spacing w:line="240" w:lineRule="auto"/>
              <w:rPr>
                <w:rFonts w:ascii="Aptos" w:cs="Aptos" w:eastAsia="Aptos" w:hAnsi="Aptos"/>
                <w:color w:val="000000"/>
              </w:rPr>
            </w:pPr>
            <w:r w:rsidDel="00000000" w:rsidR="00000000" w:rsidRPr="00000000">
              <w:rPr>
                <w:rFonts w:ascii="Aptos" w:cs="Aptos" w:eastAsia="Aptos" w:hAnsi="Aptos"/>
                <w:color w:val="000000"/>
                <w:rtl w:val="0"/>
              </w:rPr>
              <w:t xml:space="preserve">Достъп до заявлението на оператора и право на становище от заинтересованите лица.</w:t>
            </w:r>
          </w:p>
        </w:tc>
        <w:tc>
          <w:tcPr/>
          <w:p w:rsidR="00000000" w:rsidDel="00000000" w:rsidP="00000000" w:rsidRDefault="00000000" w:rsidRPr="00000000" w14:paraId="0000011F">
            <w:pPr>
              <w:spacing w:line="240" w:lineRule="auto"/>
              <w:rPr>
                <w:rFonts w:ascii="Aptos" w:cs="Aptos" w:eastAsia="Aptos" w:hAnsi="Aptos"/>
                <w:color w:val="000000"/>
              </w:rPr>
            </w:pPr>
            <w:r w:rsidDel="00000000" w:rsidR="00000000" w:rsidRPr="00000000">
              <w:rPr>
                <w:rFonts w:ascii="Aptos" w:cs="Aptos" w:eastAsia="Aptos" w:hAnsi="Aptos"/>
                <w:color w:val="000000"/>
                <w:rtl w:val="0"/>
              </w:rPr>
              <w:t xml:space="preserve">ИАОС</w:t>
            </w:r>
          </w:p>
        </w:tc>
        <w:tc>
          <w:tcPr/>
          <w:p w:rsidR="00000000" w:rsidDel="00000000" w:rsidP="00000000" w:rsidRDefault="00000000" w:rsidRPr="00000000" w14:paraId="00000120">
            <w:pPr>
              <w:spacing w:line="240" w:lineRule="auto"/>
              <w:rPr>
                <w:rFonts w:ascii="Aptos" w:cs="Aptos" w:eastAsia="Aptos" w:hAnsi="Aptos"/>
                <w:color w:val="000000"/>
              </w:rPr>
            </w:pPr>
            <w:r w:rsidDel="00000000" w:rsidR="00000000" w:rsidRPr="00000000">
              <w:rPr>
                <w:rFonts w:ascii="Aptos" w:cs="Aptos" w:eastAsia="Aptos" w:hAnsi="Aptos"/>
                <w:color w:val="000000"/>
                <w:rtl w:val="0"/>
              </w:rPr>
              <w:t xml:space="preserve">ЗООС</w:t>
            </w:r>
          </w:p>
        </w:tc>
      </w:tr>
      <w:tr>
        <w:trPr>
          <w:cantSplit w:val="0"/>
          <w:trHeight w:val="300" w:hRule="atLeast"/>
          <w:tblHeader w:val="0"/>
        </w:trPr>
        <w:tc>
          <w:tcPr/>
          <w:p w:rsidR="00000000" w:rsidDel="00000000" w:rsidP="00000000" w:rsidRDefault="00000000" w:rsidRPr="00000000" w14:paraId="00000121">
            <w:pPr>
              <w:spacing w:line="240" w:lineRule="auto"/>
              <w:rPr>
                <w:rFonts w:ascii="Aptos" w:cs="Aptos" w:eastAsia="Aptos" w:hAnsi="Aptos"/>
                <w:color w:val="000000"/>
              </w:rPr>
            </w:pPr>
            <w:r w:rsidDel="00000000" w:rsidR="00000000" w:rsidRPr="00000000">
              <w:rPr>
                <w:rtl w:val="0"/>
              </w:rPr>
            </w:r>
          </w:p>
        </w:tc>
        <w:tc>
          <w:tcPr/>
          <w:p w:rsidR="00000000" w:rsidDel="00000000" w:rsidP="00000000" w:rsidRDefault="00000000" w:rsidRPr="00000000" w14:paraId="00000122">
            <w:pPr>
              <w:spacing w:line="240" w:lineRule="auto"/>
              <w:rPr>
                <w:rFonts w:ascii="Aptos" w:cs="Aptos" w:eastAsia="Aptos" w:hAnsi="Aptos"/>
              </w:rPr>
            </w:pPr>
            <w:r w:rsidDel="00000000" w:rsidR="00000000" w:rsidRPr="00000000">
              <w:rPr>
                <w:rtl w:val="0"/>
              </w:rPr>
            </w:r>
          </w:p>
        </w:tc>
        <w:tc>
          <w:tcPr/>
          <w:p w:rsidR="00000000" w:rsidDel="00000000" w:rsidP="00000000" w:rsidRDefault="00000000" w:rsidRPr="00000000" w14:paraId="00000123">
            <w:pPr>
              <w:spacing w:line="240" w:lineRule="auto"/>
              <w:rPr>
                <w:rFonts w:ascii="Aptos" w:cs="Aptos" w:eastAsia="Aptos" w:hAnsi="Aptos"/>
              </w:rPr>
            </w:pPr>
            <w:r w:rsidDel="00000000" w:rsidR="00000000" w:rsidRPr="00000000">
              <w:rPr>
                <w:rtl w:val="0"/>
              </w:rPr>
            </w:r>
          </w:p>
        </w:tc>
        <w:tc>
          <w:tcPr/>
          <w:p w:rsidR="00000000" w:rsidDel="00000000" w:rsidP="00000000" w:rsidRDefault="00000000" w:rsidRPr="00000000" w14:paraId="00000124">
            <w:pPr>
              <w:spacing w:line="240" w:lineRule="auto"/>
              <w:rPr>
                <w:rFonts w:ascii="Aptos" w:cs="Aptos" w:eastAsia="Aptos" w:hAnsi="Aptos"/>
              </w:rPr>
            </w:pPr>
            <w:r w:rsidDel="00000000" w:rsidR="00000000" w:rsidRPr="00000000">
              <w:rPr>
                <w:rtl w:val="0"/>
              </w:rPr>
            </w:r>
          </w:p>
        </w:tc>
        <w:tc>
          <w:tcPr/>
          <w:p w:rsidR="00000000" w:rsidDel="00000000" w:rsidP="00000000" w:rsidRDefault="00000000" w:rsidRPr="00000000" w14:paraId="00000125">
            <w:pPr>
              <w:spacing w:line="240" w:lineRule="auto"/>
              <w:rPr>
                <w:rFonts w:ascii="Aptos" w:cs="Aptos" w:eastAsia="Aptos" w:hAnsi="Aptos"/>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126">
            <w:pPr>
              <w:spacing w:line="240" w:lineRule="auto"/>
              <w:rPr>
                <w:rFonts w:ascii="Aptos" w:cs="Aptos" w:eastAsia="Aptos" w:hAnsi="Aptos"/>
                <w:color w:val="000000"/>
              </w:rPr>
            </w:pPr>
            <w:r w:rsidDel="00000000" w:rsidR="00000000" w:rsidRPr="00000000">
              <w:rPr>
                <w:rFonts w:ascii="Aptos" w:cs="Aptos" w:eastAsia="Aptos" w:hAnsi="Aptos"/>
                <w:color w:val="000000"/>
                <w:rtl w:val="0"/>
              </w:rPr>
              <w:t xml:space="preserve">Разрешително за водовземане</w:t>
            </w:r>
          </w:p>
        </w:tc>
        <w:tc>
          <w:tcPr/>
          <w:p w:rsidR="00000000" w:rsidDel="00000000" w:rsidP="00000000" w:rsidRDefault="00000000" w:rsidRPr="00000000" w14:paraId="00000127">
            <w:pPr>
              <w:spacing w:line="240" w:lineRule="auto"/>
              <w:rPr>
                <w:rFonts w:ascii="Aptos" w:cs="Aptos" w:eastAsia="Aptos" w:hAnsi="Aptos"/>
                <w:color w:val="000000"/>
              </w:rPr>
            </w:pPr>
            <w:r w:rsidDel="00000000" w:rsidR="00000000" w:rsidRPr="00000000">
              <w:rPr>
                <w:rFonts w:ascii="Aptos" w:cs="Aptos" w:eastAsia="Aptos" w:hAnsi="Aptos"/>
                <w:color w:val="000000"/>
                <w:rtl w:val="0"/>
              </w:rPr>
              <w:t xml:space="preserve">Позволява ползване на вода от река, езеро или подземен източник. Басейнова дирекция обявява искането за 14 дни на сайта си.</w:t>
              <w:br w:type="textWrapping"/>
              <w:t xml:space="preserve">За издаването се проверява дали има достатъчно вода (екологичен минимум) и се издава разрешение със срок на валидност до 10 години (с възможност за продължаване), а за общински нужди – до 20 години. Разрешителните се публикуват в регистър на сайтовете на съответните басейнови дирекции</w:t>
            </w:r>
          </w:p>
        </w:tc>
        <w:tc>
          <w:tcPr/>
          <w:p w:rsidR="00000000" w:rsidDel="00000000" w:rsidP="00000000" w:rsidRDefault="00000000" w:rsidRPr="00000000" w14:paraId="00000128">
            <w:pPr>
              <w:spacing w:line="240" w:lineRule="auto"/>
              <w:rPr>
                <w:rFonts w:ascii="Aptos" w:cs="Aptos" w:eastAsia="Aptos" w:hAnsi="Aptos"/>
                <w:color w:val="000000"/>
              </w:rPr>
            </w:pPr>
            <w:r w:rsidDel="00000000" w:rsidR="00000000" w:rsidRPr="00000000">
              <w:rPr>
                <w:rFonts w:ascii="Aptos" w:cs="Aptos" w:eastAsia="Aptos" w:hAnsi="Aptos"/>
                <w:color w:val="000000"/>
                <w:rtl w:val="0"/>
              </w:rPr>
              <w:t xml:space="preserve">Обявлението се публикува на сайта на съответната Басейнова дирекция и Общината; В 14-дневен срок от обявяването </w:t>
            </w:r>
            <w:r w:rsidDel="00000000" w:rsidR="00000000" w:rsidRPr="00000000">
              <w:rPr>
                <w:rFonts w:ascii="Aptos" w:cs="Aptos" w:eastAsia="Aptos" w:hAnsi="Aptos"/>
                <w:rtl w:val="0"/>
              </w:rPr>
              <w:t xml:space="preserve">заинтересованите</w:t>
            </w:r>
            <w:r w:rsidDel="00000000" w:rsidR="00000000" w:rsidRPr="00000000">
              <w:rPr>
                <w:rFonts w:ascii="Aptos" w:cs="Aptos" w:eastAsia="Aptos" w:hAnsi="Aptos"/>
                <w:color w:val="000000"/>
                <w:rtl w:val="0"/>
              </w:rPr>
              <w:t xml:space="preserve"> лица могат да възразят срещу издаването на разрешителното или да предложат условия, при които да бъде издадено разрешителното с оглед гарантиране на лични или обществени интереси.</w:t>
            </w:r>
          </w:p>
        </w:tc>
        <w:tc>
          <w:tcPr/>
          <w:p w:rsidR="00000000" w:rsidDel="00000000" w:rsidP="00000000" w:rsidRDefault="00000000" w:rsidRPr="00000000" w14:paraId="00000129">
            <w:pPr>
              <w:spacing w:line="240" w:lineRule="auto"/>
              <w:rPr>
                <w:rFonts w:ascii="Aptos" w:cs="Aptos" w:eastAsia="Aptos" w:hAnsi="Aptos"/>
                <w:color w:val="000000"/>
              </w:rPr>
            </w:pPr>
            <w:r w:rsidDel="00000000" w:rsidR="00000000" w:rsidRPr="00000000">
              <w:rPr>
                <w:rFonts w:ascii="Aptos" w:cs="Aptos" w:eastAsia="Aptos" w:hAnsi="Aptos"/>
                <w:color w:val="000000"/>
                <w:rtl w:val="0"/>
              </w:rPr>
              <w:t xml:space="preserve">Басейнова дирекция (БД)</w:t>
            </w:r>
          </w:p>
        </w:tc>
        <w:tc>
          <w:tcPr/>
          <w:p w:rsidR="00000000" w:rsidDel="00000000" w:rsidP="00000000" w:rsidRDefault="00000000" w:rsidRPr="00000000" w14:paraId="0000012A">
            <w:pPr>
              <w:spacing w:line="240" w:lineRule="auto"/>
              <w:rPr>
                <w:rFonts w:ascii="Aptos" w:cs="Aptos" w:eastAsia="Aptos" w:hAnsi="Aptos"/>
                <w:color w:val="000000"/>
              </w:rPr>
            </w:pPr>
            <w:r w:rsidDel="00000000" w:rsidR="00000000" w:rsidRPr="00000000">
              <w:rPr>
                <w:rFonts w:ascii="Aptos" w:cs="Aptos" w:eastAsia="Aptos" w:hAnsi="Aptos"/>
                <w:color w:val="000000"/>
                <w:rtl w:val="0"/>
              </w:rPr>
              <w:t xml:space="preserve">Закон за водите (ЗВ)</w:t>
            </w:r>
          </w:p>
        </w:tc>
      </w:tr>
      <w:tr>
        <w:trPr>
          <w:cantSplit w:val="0"/>
          <w:trHeight w:val="300" w:hRule="atLeast"/>
          <w:tblHeader w:val="0"/>
        </w:trPr>
        <w:tc>
          <w:tcPr/>
          <w:p w:rsidR="00000000" w:rsidDel="00000000" w:rsidP="00000000" w:rsidRDefault="00000000" w:rsidRPr="00000000" w14:paraId="0000012B">
            <w:pPr>
              <w:spacing w:line="240" w:lineRule="auto"/>
              <w:rPr>
                <w:rFonts w:ascii="Aptos" w:cs="Aptos" w:eastAsia="Aptos" w:hAnsi="Aptos"/>
                <w:color w:val="000000"/>
              </w:rPr>
            </w:pPr>
            <w:r w:rsidDel="00000000" w:rsidR="00000000" w:rsidRPr="00000000">
              <w:rPr>
                <w:rFonts w:ascii="Aptos" w:cs="Aptos" w:eastAsia="Aptos" w:hAnsi="Aptos"/>
                <w:color w:val="000000"/>
                <w:rtl w:val="0"/>
              </w:rPr>
              <w:t xml:space="preserve">Програми за чист въздух</w:t>
            </w:r>
          </w:p>
        </w:tc>
        <w:tc>
          <w:tcPr/>
          <w:p w:rsidR="00000000" w:rsidDel="00000000" w:rsidP="00000000" w:rsidRDefault="00000000" w:rsidRPr="00000000" w14:paraId="0000012C">
            <w:pPr>
              <w:spacing w:line="240" w:lineRule="auto"/>
              <w:rPr>
                <w:rFonts w:ascii="Aptos" w:cs="Aptos" w:eastAsia="Aptos" w:hAnsi="Aptos"/>
                <w:color w:val="000000"/>
              </w:rPr>
            </w:pPr>
            <w:r w:rsidDel="00000000" w:rsidR="00000000" w:rsidRPr="00000000">
              <w:rPr>
                <w:rFonts w:ascii="Aptos" w:cs="Aptos" w:eastAsia="Aptos" w:hAnsi="Aptos"/>
                <w:color w:val="000000"/>
                <w:rtl w:val="0"/>
              </w:rPr>
              <w:t xml:space="preserve">Планов документ, който се разработва за общини или райони, в които има превишения на нормите за замърсители (напр. фини прахови частици). Програмата определя мерки за намаляване на замърсяването. Тя се разработва и изпълнява от кмета на съответния район/община а общинският съвет я приема. Кметовете на общини ежегодно до 31 март внасят в общинските съвети отчет за изпълнението на програмата за предходната календарна година. Този отчет се публикува на интернет страницата на общината след одобрение от общинския съвет.</w:t>
            </w:r>
          </w:p>
        </w:tc>
        <w:tc>
          <w:tcPr/>
          <w:p w:rsidR="00000000" w:rsidDel="00000000" w:rsidP="00000000" w:rsidRDefault="00000000" w:rsidRPr="00000000" w14:paraId="0000012D">
            <w:pPr>
              <w:spacing w:line="240" w:lineRule="auto"/>
              <w:rPr>
                <w:rFonts w:ascii="Aptos" w:cs="Aptos" w:eastAsia="Aptos" w:hAnsi="Aptos"/>
                <w:color w:val="000000"/>
              </w:rPr>
            </w:pPr>
            <w:r w:rsidDel="00000000" w:rsidR="00000000" w:rsidRPr="00000000">
              <w:rPr>
                <w:rFonts w:ascii="Aptos" w:cs="Aptos" w:eastAsia="Aptos" w:hAnsi="Aptos"/>
                <w:color w:val="000000"/>
                <w:rtl w:val="0"/>
              </w:rPr>
              <w:t xml:space="preserve">Обществени обсъждания и консултации при изготвянето на програмата. Граждани, организации и заинтересовани страни могат да подават становища и предложения по проекта.</w:t>
            </w:r>
          </w:p>
        </w:tc>
        <w:tc>
          <w:tcPr/>
          <w:p w:rsidR="00000000" w:rsidDel="00000000" w:rsidP="00000000" w:rsidRDefault="00000000" w:rsidRPr="00000000" w14:paraId="0000012E">
            <w:pPr>
              <w:spacing w:line="240" w:lineRule="auto"/>
              <w:rPr>
                <w:rFonts w:ascii="Aptos" w:cs="Aptos" w:eastAsia="Aptos" w:hAnsi="Aptos"/>
                <w:color w:val="000000"/>
              </w:rPr>
            </w:pPr>
            <w:r w:rsidDel="00000000" w:rsidR="00000000" w:rsidRPr="00000000">
              <w:rPr>
                <w:rFonts w:ascii="Aptos" w:cs="Aptos" w:eastAsia="Aptos" w:hAnsi="Aptos"/>
                <w:color w:val="000000"/>
                <w:rtl w:val="0"/>
              </w:rPr>
              <w:t xml:space="preserve">Община / Общински съвет</w:t>
            </w:r>
          </w:p>
        </w:tc>
        <w:tc>
          <w:tcPr/>
          <w:p w:rsidR="00000000" w:rsidDel="00000000" w:rsidP="00000000" w:rsidRDefault="00000000" w:rsidRPr="00000000" w14:paraId="0000012F">
            <w:pPr>
              <w:spacing w:line="240" w:lineRule="auto"/>
              <w:rPr>
                <w:rFonts w:ascii="Aptos" w:cs="Aptos" w:eastAsia="Aptos" w:hAnsi="Aptos"/>
                <w:color w:val="000000"/>
              </w:rPr>
            </w:pPr>
            <w:r w:rsidDel="00000000" w:rsidR="00000000" w:rsidRPr="00000000">
              <w:rPr>
                <w:rFonts w:ascii="Aptos" w:cs="Aptos" w:eastAsia="Aptos" w:hAnsi="Aptos"/>
                <w:color w:val="000000"/>
                <w:rtl w:val="0"/>
              </w:rPr>
              <w:t xml:space="preserve">ЗЧАВ</w:t>
            </w:r>
          </w:p>
        </w:tc>
      </w:tr>
      <w:tr>
        <w:trPr>
          <w:cantSplit w:val="0"/>
          <w:trHeight w:val="300" w:hRule="atLeast"/>
          <w:tblHeader w:val="0"/>
        </w:trPr>
        <w:tc>
          <w:tcPr/>
          <w:p w:rsidR="00000000" w:rsidDel="00000000" w:rsidP="00000000" w:rsidRDefault="00000000" w:rsidRPr="00000000" w14:paraId="00000130">
            <w:pPr>
              <w:spacing w:line="240" w:lineRule="auto"/>
              <w:rPr>
                <w:rFonts w:ascii="Aptos" w:cs="Aptos" w:eastAsia="Aptos" w:hAnsi="Aptos"/>
                <w:color w:val="000000"/>
              </w:rPr>
            </w:pPr>
            <w:r w:rsidDel="00000000" w:rsidR="00000000" w:rsidRPr="00000000">
              <w:rPr>
                <w:rFonts w:ascii="Aptos" w:cs="Aptos" w:eastAsia="Aptos" w:hAnsi="Aptos"/>
                <w:color w:val="000000"/>
                <w:rtl w:val="0"/>
              </w:rPr>
              <w:t xml:space="preserve">Концесионни процедури</w:t>
            </w:r>
          </w:p>
        </w:tc>
        <w:tc>
          <w:tcPr/>
          <w:p w:rsidR="00000000" w:rsidDel="00000000" w:rsidP="00000000" w:rsidRDefault="00000000" w:rsidRPr="00000000" w14:paraId="00000131">
            <w:pPr>
              <w:spacing w:line="240" w:lineRule="auto"/>
              <w:rPr>
                <w:rFonts w:ascii="Aptos" w:cs="Aptos" w:eastAsia="Aptos" w:hAnsi="Aptos"/>
                <w:color w:val="000000"/>
              </w:rPr>
            </w:pPr>
            <w:r w:rsidDel="00000000" w:rsidR="00000000" w:rsidRPr="00000000">
              <w:rPr>
                <w:rFonts w:ascii="Aptos" w:cs="Aptos" w:eastAsia="Aptos" w:hAnsi="Aptos"/>
                <w:color w:val="000000"/>
                <w:rtl w:val="0"/>
              </w:rPr>
              <w:t xml:space="preserve">Предоставяне на право за копаене на подземни богатства. Процесът по предоставяне на права за ползване на подземни богатства (метални полезни изкопаеми, нефт, газ или инертни материали) е сложна многостепенна процедура, която се дели на две основни фази: проучване и добив.</w:t>
              <w:br w:type="textWrapping"/>
              <w:br w:type="textWrapping"/>
              <w:t xml:space="preserve">В първата фаза, търсене и проучване, инвеститорът трябва да получи разрешение от Министерския съвет, което му дава изключителното право да извършва изследователска дейност в рамките на определен географски „блок“. След издаване на разрешението се подписва договор за проучване с Министерството на енергетиката. При нефт и природен газ този договор обикновено е с продължителност от 5 години, като съществува законово предвидена възможност за неговото удължаване. Изключително важен детайл е, че ако по време на тази фаза бъде регистрирано търговско откритие, инвеститорът придобива законово право на концесия за добив без провеждането на нов търг или конкурс.</w:t>
              <w:br w:type="textWrapping"/>
              <w:br w:type="textWrapping"/>
              <w:t xml:space="preserve">Втората фаза е добивът, за който е необходим концесионен договор. Това е дългосрочно споразумение с държавата, което може да бъде сключено за период до 35 години, с опция за допълнително удължаване. Преди започването на реалната добивна дейност проектът задължително трябва да премине през процедура по ОВОС (и съответно Оценка за съвместимост, ако попада в или близо до Натура 2000).</w:t>
            </w:r>
          </w:p>
        </w:tc>
        <w:tc>
          <w:tcPr/>
          <w:p w:rsidR="00000000" w:rsidDel="00000000" w:rsidP="00000000" w:rsidRDefault="00000000" w:rsidRPr="00000000" w14:paraId="00000132">
            <w:pPr>
              <w:spacing w:line="240" w:lineRule="auto"/>
              <w:rPr>
                <w:rFonts w:ascii="Aptos" w:cs="Aptos" w:eastAsia="Aptos" w:hAnsi="Aptos"/>
                <w:color w:val="000000"/>
              </w:rPr>
            </w:pPr>
            <w:r w:rsidDel="00000000" w:rsidR="00000000" w:rsidRPr="00000000">
              <w:rPr>
                <w:rFonts w:ascii="Aptos" w:cs="Aptos" w:eastAsia="Aptos" w:hAnsi="Aptos"/>
                <w:color w:val="000000"/>
                <w:rtl w:val="0"/>
              </w:rPr>
              <w:t xml:space="preserve">Не е предвидено участие в самата процедура за сключване на концесионен договор, но в практиката се среща провеждането на местен референдум</w:t>
            </w:r>
          </w:p>
        </w:tc>
        <w:tc>
          <w:tcPr/>
          <w:p w:rsidR="00000000" w:rsidDel="00000000" w:rsidP="00000000" w:rsidRDefault="00000000" w:rsidRPr="00000000" w14:paraId="00000133">
            <w:pPr>
              <w:spacing w:line="240" w:lineRule="auto"/>
              <w:rPr>
                <w:rFonts w:ascii="Aptos" w:cs="Aptos" w:eastAsia="Aptos" w:hAnsi="Aptos"/>
                <w:color w:val="000000"/>
              </w:rPr>
            </w:pPr>
            <w:r w:rsidDel="00000000" w:rsidR="00000000" w:rsidRPr="00000000">
              <w:rPr>
                <w:rFonts w:ascii="Aptos" w:cs="Aptos" w:eastAsia="Aptos" w:hAnsi="Aptos"/>
                <w:color w:val="000000"/>
                <w:rtl w:val="0"/>
              </w:rPr>
              <w:t xml:space="preserve">Министерство на енергетиката</w:t>
            </w:r>
          </w:p>
        </w:tc>
        <w:tc>
          <w:tcPr/>
          <w:p w:rsidR="00000000" w:rsidDel="00000000" w:rsidP="00000000" w:rsidRDefault="00000000" w:rsidRPr="00000000" w14:paraId="00000134">
            <w:pPr>
              <w:spacing w:line="240" w:lineRule="auto"/>
              <w:rPr>
                <w:rFonts w:ascii="Aptos" w:cs="Aptos" w:eastAsia="Aptos" w:hAnsi="Aptos"/>
                <w:color w:val="000000"/>
              </w:rPr>
            </w:pPr>
            <w:r w:rsidDel="00000000" w:rsidR="00000000" w:rsidRPr="00000000">
              <w:rPr>
                <w:rFonts w:ascii="Aptos" w:cs="Aptos" w:eastAsia="Aptos" w:hAnsi="Aptos"/>
                <w:color w:val="000000"/>
                <w:rtl w:val="0"/>
              </w:rPr>
              <w:t xml:space="preserve">Закон за концесиите / ЗПБ</w:t>
            </w:r>
          </w:p>
        </w:tc>
      </w:tr>
    </w:tbl>
    <w:p w:rsidR="00000000" w:rsidDel="00000000" w:rsidP="00000000" w:rsidRDefault="00000000" w:rsidRPr="00000000" w14:paraId="00000135">
      <w:pPr>
        <w:rPr>
          <w:rFonts w:ascii="Aptos" w:cs="Aptos" w:eastAsia="Aptos" w:hAnsi="Aptos"/>
          <w:b w:val="1"/>
          <w:bCs w:val="1"/>
          <w:sz w:val="24"/>
          <w:szCs w:val="24"/>
        </w:rPr>
        <w:sectPr>
          <w:type w:val="nextPage"/>
          <w:pgSz w:h="11909" w:w="16834" w:orient="landscape"/>
          <w:pgMar w:bottom="720" w:top="720" w:left="720" w:right="720" w:header="1417" w:footer="720"/>
        </w:sectPr>
      </w:pPr>
      <w:r w:rsidDel="00000000" w:rsidR="00000000" w:rsidRPr="00000000">
        <w:rPr>
          <w:rtl w:val="0"/>
        </w:rPr>
      </w:r>
    </w:p>
    <w:p w:rsidR="00000000" w:rsidDel="00000000" w:rsidP="00000000" w:rsidRDefault="00000000" w:rsidRPr="00000000" w14:paraId="00000136">
      <w:pPr>
        <w:spacing w:line="240" w:lineRule="auto"/>
        <w:jc w:val="both"/>
        <w:rPr>
          <w:rFonts w:ascii="Aptos" w:cs="Aptos" w:eastAsia="Aptos" w:hAnsi="Aptos"/>
          <w:sz w:val="24"/>
          <w:szCs w:val="24"/>
        </w:rPr>
      </w:pPr>
      <w:r w:rsidDel="00000000" w:rsidR="00000000" w:rsidRPr="00000000">
        <w:rPr>
          <w:rtl w:val="0"/>
        </w:rPr>
      </w:r>
    </w:p>
    <w:p w:rsidR="00000000" w:rsidDel="00000000" w:rsidP="00000000" w:rsidRDefault="00000000" w:rsidRPr="00000000" w14:paraId="00000137">
      <w:pPr>
        <w:pStyle w:val="Heading3"/>
        <w:spacing w:line="240" w:lineRule="auto"/>
        <w:jc w:val="both"/>
        <w:rPr>
          <w:rFonts w:ascii="Aptos" w:cs="Aptos" w:eastAsia="Aptos" w:hAnsi="Aptos"/>
          <w:b w:val="1"/>
          <w:bCs w:val="1"/>
          <w:color w:val="000000"/>
          <w:sz w:val="24"/>
          <w:szCs w:val="24"/>
        </w:rPr>
      </w:pPr>
      <w:bookmarkStart w:colFirst="0" w:colLast="0" w:name="_heading=h.bb5arwpqoz4t" w:id="8"/>
      <w:bookmarkEnd w:id="8"/>
      <w:r w:rsidDel="00000000" w:rsidR="00000000" w:rsidRPr="00000000">
        <w:rPr>
          <w:rFonts w:ascii="Aptos" w:cs="Aptos" w:eastAsia="Aptos" w:hAnsi="Aptos"/>
          <w:b w:val="1"/>
          <w:bCs w:val="1"/>
          <w:color w:val="000000"/>
          <w:sz w:val="24"/>
          <w:szCs w:val="24"/>
          <w:rtl w:val="0"/>
        </w:rPr>
        <w:t xml:space="preserve">3.1.1. ЗООС - нашата основа</w:t>
      </w:r>
    </w:p>
    <w:p w:rsidR="00000000" w:rsidDel="00000000" w:rsidP="00000000" w:rsidRDefault="00000000" w:rsidRPr="00000000" w14:paraId="00000138">
      <w:pPr>
        <w:spacing w:after="240" w:before="240" w:line="240" w:lineRule="auto"/>
        <w:jc w:val="both"/>
        <w:rPr>
          <w:rFonts w:ascii="Aptos" w:cs="Aptos" w:eastAsia="Aptos" w:hAnsi="Aptos"/>
          <w:sz w:val="24"/>
          <w:szCs w:val="24"/>
        </w:rPr>
      </w:pPr>
      <w:r w:rsidDel="00000000" w:rsidR="00000000" w:rsidRPr="00000000">
        <w:rPr>
          <w:rFonts w:ascii="Aptos" w:cs="Aptos" w:eastAsia="Aptos" w:hAnsi="Aptos"/>
          <w:b w:val="1"/>
          <w:bCs w:val="1"/>
          <w:sz w:val="24"/>
          <w:szCs w:val="24"/>
          <w:rtl w:val="0"/>
        </w:rPr>
        <w:t xml:space="preserve">Какво трябва да знаем за процедурите в Закона за опазването на околната среда (ЗООС)?</w:t>
      </w:r>
      <w:r w:rsidDel="00000000" w:rsidR="00000000" w:rsidRPr="00000000">
        <w:rPr>
          <w:rtl w:val="0"/>
        </w:rPr>
      </w:r>
    </w:p>
    <w:p w:rsidR="00000000" w:rsidDel="00000000" w:rsidP="00000000" w:rsidRDefault="00000000" w:rsidRPr="00000000" w14:paraId="00000139">
      <w:pPr>
        <w:spacing w:after="240" w:before="240" w:line="240" w:lineRule="auto"/>
        <w:ind w:firstLine="720"/>
        <w:jc w:val="both"/>
        <w:rPr>
          <w:rFonts w:ascii="Aptos" w:cs="Aptos" w:eastAsia="Aptos" w:hAnsi="Aptos"/>
          <w:b w:val="1"/>
          <w:bCs w:val="1"/>
          <w:sz w:val="24"/>
          <w:szCs w:val="24"/>
        </w:rPr>
      </w:pPr>
      <w:hyperlink r:id="rId78">
        <w:r w:rsidDel="00000000" w:rsidR="00000000" w:rsidRPr="00000000">
          <w:rPr>
            <w:rFonts w:ascii="Aptos" w:cs="Aptos" w:eastAsia="Aptos" w:hAnsi="Aptos"/>
            <w:color w:val="1155cc"/>
            <w:sz w:val="24"/>
            <w:szCs w:val="24"/>
            <w:u w:val="single"/>
            <w:rtl w:val="0"/>
          </w:rPr>
          <w:t xml:space="preserve">ЗООС</w:t>
        </w:r>
      </w:hyperlink>
      <w:r w:rsidDel="00000000" w:rsidR="00000000" w:rsidRPr="00000000">
        <w:rPr>
          <w:rFonts w:ascii="Aptos" w:cs="Aptos" w:eastAsia="Aptos" w:hAnsi="Aptos"/>
          <w:sz w:val="24"/>
          <w:szCs w:val="24"/>
          <w:rtl w:val="0"/>
        </w:rPr>
        <w:t xml:space="preserve"> съдържа разпоредби, отнасящи се до компетентните органи, компонентите на околната среда и специфичните правни режими около тях. В закона се намира и уредбата на екологичните оценки, ОВОС и трансграничните процедури, както и правилата за мониторинг, събиране на информация, контрол и изпълнение на санкции. Това е основният нормативен акт, уреждащ материята на опазването на околната среда, поради което останалите закони (напр. ЗБР, ЗЗТ, ЗГ и др.) се явяват специални.</w:t>
      </w:r>
      <w:r w:rsidDel="00000000" w:rsidR="00000000" w:rsidRPr="00000000">
        <w:rPr>
          <w:rtl w:val="0"/>
        </w:rPr>
      </w:r>
    </w:p>
    <w:p w:rsidR="00000000" w:rsidDel="00000000" w:rsidP="00000000" w:rsidRDefault="00000000" w:rsidRPr="00000000" w14:paraId="0000013A">
      <w:pPr>
        <w:spacing w:after="240" w:before="240" w:line="240" w:lineRule="auto"/>
        <w:jc w:val="both"/>
        <w:rPr>
          <w:rFonts w:ascii="Aptos" w:cs="Aptos" w:eastAsia="Aptos" w:hAnsi="Aptos"/>
          <w:b w:val="1"/>
          <w:bCs w:val="1"/>
          <w:sz w:val="24"/>
          <w:szCs w:val="24"/>
        </w:rPr>
      </w:pPr>
      <w:r w:rsidDel="00000000" w:rsidR="00000000" w:rsidRPr="00000000">
        <w:rPr>
          <w:rFonts w:ascii="Aptos" w:cs="Aptos" w:eastAsia="Aptos" w:hAnsi="Aptos"/>
          <w:b w:val="1"/>
          <w:bCs w:val="1"/>
          <w:sz w:val="24"/>
          <w:szCs w:val="24"/>
          <w:rtl w:val="0"/>
        </w:rPr>
        <w:t xml:space="preserve">Превантивна дейност - Спиране на вредата преди да се случи</w:t>
      </w:r>
    </w:p>
    <w:p w:rsidR="00000000" w:rsidDel="00000000" w:rsidP="00000000" w:rsidRDefault="00000000" w:rsidRPr="00000000" w14:paraId="0000013B">
      <w:pPr>
        <w:spacing w:after="240" w:before="240" w:line="240" w:lineRule="auto"/>
        <w:ind w:firstLine="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Идеята на превенцията е, че околната среда се защитава най-ефективно преди да започне багерът. Съгласно Чл. 152 и сл. от ЗООС, това става чрез три „цедки“, през които всеки проект трябва да мине:</w:t>
      </w:r>
    </w:p>
    <w:p w:rsidR="00000000" w:rsidDel="00000000" w:rsidP="00000000" w:rsidRDefault="00000000" w:rsidRPr="00000000" w14:paraId="0000013C">
      <w:pPr>
        <w:numPr>
          <w:ilvl w:val="0"/>
          <w:numId w:val="6"/>
        </w:numPr>
        <w:spacing w:before="240" w:line="240" w:lineRule="auto"/>
        <w:ind w:left="1080" w:hanging="360"/>
        <w:rPr>
          <w:rFonts w:ascii="Aptos" w:cs="Aptos" w:eastAsia="Aptos" w:hAnsi="Aptos"/>
          <w:sz w:val="24"/>
          <w:szCs w:val="24"/>
        </w:rPr>
      </w:pPr>
      <w:r w:rsidDel="00000000" w:rsidR="00000000" w:rsidRPr="00000000">
        <w:rPr>
          <w:rFonts w:ascii="Aptos" w:cs="Aptos" w:eastAsia="Aptos" w:hAnsi="Aptos"/>
          <w:sz w:val="24"/>
          <w:szCs w:val="24"/>
          <w:rtl w:val="0"/>
        </w:rPr>
        <w:t xml:space="preserve">Екологична оценка (ЕО): Прилага се за стратегии и планове (напр. къде изобщо може да се строи в една община). Тя е условие за одобряване на плана.</w:t>
      </w:r>
    </w:p>
    <w:p w:rsidR="00000000" w:rsidDel="00000000" w:rsidP="00000000" w:rsidRDefault="00000000" w:rsidRPr="00000000" w14:paraId="0000013D">
      <w:pPr>
        <w:numPr>
          <w:ilvl w:val="0"/>
          <w:numId w:val="6"/>
        </w:numPr>
        <w:spacing w:line="240" w:lineRule="auto"/>
        <w:ind w:left="1080" w:hanging="360"/>
        <w:rPr>
          <w:rFonts w:ascii="Aptos" w:cs="Aptos" w:eastAsia="Aptos" w:hAnsi="Aptos"/>
          <w:sz w:val="24"/>
          <w:szCs w:val="24"/>
        </w:rPr>
      </w:pPr>
      <w:r w:rsidDel="00000000" w:rsidR="00000000" w:rsidRPr="00000000">
        <w:rPr>
          <w:rFonts w:ascii="Aptos" w:cs="Aptos" w:eastAsia="Aptos" w:hAnsi="Aptos"/>
          <w:sz w:val="24"/>
          <w:szCs w:val="24"/>
          <w:rtl w:val="0"/>
        </w:rPr>
        <w:t xml:space="preserve">ОВОС: Прилага се за конкретни инвестиционни предложения. Без влязло в сила решение по ОВОС, инвеститорът няма право на разрешение за строеж.</w:t>
      </w:r>
    </w:p>
    <w:p w:rsidR="00000000" w:rsidDel="00000000" w:rsidP="00000000" w:rsidRDefault="00000000" w:rsidRPr="00000000" w14:paraId="0000013E">
      <w:pPr>
        <w:numPr>
          <w:ilvl w:val="0"/>
          <w:numId w:val="6"/>
        </w:numPr>
        <w:spacing w:after="240" w:line="240" w:lineRule="auto"/>
        <w:ind w:left="1080" w:hanging="360"/>
        <w:rPr>
          <w:rFonts w:ascii="Aptos" w:cs="Aptos" w:eastAsia="Aptos" w:hAnsi="Aptos"/>
          <w:sz w:val="24"/>
          <w:szCs w:val="24"/>
        </w:rPr>
      </w:pPr>
      <w:r w:rsidDel="00000000" w:rsidR="00000000" w:rsidRPr="00000000">
        <w:rPr>
          <w:rFonts w:ascii="Aptos" w:cs="Aptos" w:eastAsia="Aptos" w:hAnsi="Aptos"/>
          <w:sz w:val="24"/>
          <w:szCs w:val="24"/>
          <w:rtl w:val="0"/>
        </w:rPr>
        <w:t xml:space="preserve">Разрешителен режим (Комплексни и други): Те поставят рамка на работа – например колко точно пушек може да излиза от комина.</w:t>
      </w:r>
    </w:p>
    <w:p w:rsidR="00000000" w:rsidDel="00000000" w:rsidP="00000000" w:rsidRDefault="00000000" w:rsidRPr="00000000" w14:paraId="0000013F">
      <w:pPr>
        <w:spacing w:before="280" w:line="240" w:lineRule="auto"/>
        <w:ind w:left="1440" w:hanging="360"/>
        <w:jc w:val="both"/>
        <w:rPr>
          <w:rFonts w:ascii="Aptos" w:cs="Aptos" w:eastAsia="Aptos" w:hAnsi="Aptos"/>
          <w:b w:val="1"/>
          <w:bCs w:val="1"/>
          <w:sz w:val="24"/>
          <w:szCs w:val="24"/>
        </w:rPr>
      </w:pPr>
      <w:r w:rsidDel="00000000" w:rsidR="00000000" w:rsidRPr="00000000">
        <w:rPr>
          <w:rFonts w:ascii="Aptos" w:cs="Aptos" w:eastAsia="Aptos" w:hAnsi="Aptos"/>
          <w:b w:val="1"/>
          <w:bCs w:val="1"/>
          <w:sz w:val="24"/>
          <w:szCs w:val="24"/>
          <w:rtl w:val="0"/>
        </w:rPr>
        <w:t xml:space="preserve">Видове отговорност за екологични нарушения</w:t>
      </w:r>
    </w:p>
    <w:p w:rsidR="00000000" w:rsidDel="00000000" w:rsidP="00000000" w:rsidRDefault="00000000" w:rsidRPr="00000000" w14:paraId="00000140">
      <w:pPr>
        <w:spacing w:after="240" w:before="240" w:line="240" w:lineRule="auto"/>
        <w:ind w:firstLine="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Когато превантивните механизми се провалят и настъпи заплаха или реално увреждане на природата, законът предвижда четири основни форми на отговорност. Всяка от тях има различна цел – от лишаване от свобода до финансово обезщетение.</w:t>
      </w:r>
    </w:p>
    <w:p w:rsidR="00000000" w:rsidDel="00000000" w:rsidP="00000000" w:rsidRDefault="00000000" w:rsidRPr="00000000" w14:paraId="00000141">
      <w:pPr>
        <w:numPr>
          <w:ilvl w:val="0"/>
          <w:numId w:val="42"/>
        </w:numPr>
        <w:spacing w:before="240" w:line="240" w:lineRule="auto"/>
        <w:ind w:left="720" w:hanging="360"/>
        <w:rPr>
          <w:rFonts w:ascii="Aptos" w:cs="Aptos" w:eastAsia="Aptos" w:hAnsi="Aptos"/>
          <w:sz w:val="24"/>
          <w:szCs w:val="24"/>
        </w:rPr>
      </w:pPr>
      <w:r w:rsidDel="00000000" w:rsidR="00000000" w:rsidRPr="00000000">
        <w:rPr>
          <w:rFonts w:ascii="Aptos" w:cs="Aptos" w:eastAsia="Aptos" w:hAnsi="Aptos"/>
          <w:b w:val="1"/>
          <w:bCs w:val="1"/>
          <w:sz w:val="24"/>
          <w:szCs w:val="24"/>
          <w:rtl w:val="0"/>
        </w:rPr>
        <w:t xml:space="preserve">Наказателна отговорност:</w:t>
      </w:r>
      <w:r w:rsidDel="00000000" w:rsidR="00000000" w:rsidRPr="00000000">
        <w:rPr>
          <w:rtl w:val="0"/>
        </w:rPr>
      </w:r>
    </w:p>
    <w:p w:rsidR="00000000" w:rsidDel="00000000" w:rsidP="00000000" w:rsidRDefault="00000000" w:rsidRPr="00000000" w14:paraId="00000142">
      <w:pPr>
        <w:numPr>
          <w:ilvl w:val="1"/>
          <w:numId w:val="8"/>
        </w:numPr>
        <w:spacing w:line="240" w:lineRule="auto"/>
        <w:ind w:left="1440" w:hanging="360"/>
        <w:rPr>
          <w:rFonts w:ascii="Aptos" w:cs="Aptos" w:eastAsia="Aptos" w:hAnsi="Aptos"/>
          <w:sz w:val="24"/>
          <w:szCs w:val="24"/>
        </w:rPr>
      </w:pPr>
      <w:r w:rsidDel="00000000" w:rsidR="00000000" w:rsidRPr="00000000">
        <w:rPr>
          <w:rFonts w:ascii="Aptos" w:cs="Aptos" w:eastAsia="Aptos" w:hAnsi="Aptos"/>
          <w:sz w:val="24"/>
          <w:szCs w:val="24"/>
          <w:rtl w:val="0"/>
        </w:rPr>
        <w:t xml:space="preserve">Прилага се за най-тежките посегателства, класифицирани като </w:t>
      </w:r>
      <w:r w:rsidDel="00000000" w:rsidR="00000000" w:rsidRPr="00000000">
        <w:rPr>
          <w:rFonts w:ascii="Aptos" w:cs="Aptos" w:eastAsia="Aptos" w:hAnsi="Aptos"/>
          <w:b w:val="1"/>
          <w:bCs w:val="1"/>
          <w:sz w:val="24"/>
          <w:szCs w:val="24"/>
          <w:rtl w:val="0"/>
        </w:rPr>
        <w:t xml:space="preserve">престъпления против околната среда</w:t>
      </w:r>
      <w:r w:rsidDel="00000000" w:rsidR="00000000" w:rsidRPr="00000000">
        <w:rPr>
          <w:rFonts w:ascii="Aptos" w:cs="Aptos" w:eastAsia="Aptos" w:hAnsi="Aptos"/>
          <w:sz w:val="24"/>
          <w:szCs w:val="24"/>
          <w:rtl w:val="0"/>
        </w:rPr>
        <w:t xml:space="preserve"> (съгласно Наказателния кодекс). Наказателната отговорност в България е само лична, т.е. Наказателно преследване може да има само срещу физическо лице.</w:t>
      </w:r>
    </w:p>
    <w:p w:rsidR="00000000" w:rsidDel="00000000" w:rsidP="00000000" w:rsidRDefault="00000000" w:rsidRPr="00000000" w14:paraId="00000143">
      <w:pPr>
        <w:numPr>
          <w:ilvl w:val="0"/>
          <w:numId w:val="42"/>
        </w:numPr>
        <w:spacing w:line="240" w:lineRule="auto"/>
        <w:ind w:left="720" w:hanging="360"/>
        <w:rPr>
          <w:rFonts w:ascii="Aptos" w:cs="Aptos" w:eastAsia="Aptos" w:hAnsi="Aptos"/>
          <w:sz w:val="24"/>
          <w:szCs w:val="24"/>
        </w:rPr>
      </w:pPr>
      <w:r w:rsidDel="00000000" w:rsidR="00000000" w:rsidRPr="00000000">
        <w:rPr>
          <w:rFonts w:ascii="Aptos" w:cs="Aptos" w:eastAsia="Aptos" w:hAnsi="Aptos"/>
          <w:b w:val="1"/>
          <w:bCs w:val="1"/>
          <w:sz w:val="24"/>
          <w:szCs w:val="24"/>
          <w:rtl w:val="0"/>
        </w:rPr>
        <w:t xml:space="preserve">Административнонаказателна отговорност:</w:t>
      </w:r>
      <w:r w:rsidDel="00000000" w:rsidR="00000000" w:rsidRPr="00000000">
        <w:rPr>
          <w:rtl w:val="0"/>
        </w:rPr>
      </w:r>
    </w:p>
    <w:p w:rsidR="00000000" w:rsidDel="00000000" w:rsidP="00000000" w:rsidRDefault="00000000" w:rsidRPr="00000000" w14:paraId="00000144">
      <w:pPr>
        <w:numPr>
          <w:ilvl w:val="1"/>
          <w:numId w:val="7"/>
        </w:numPr>
        <w:spacing w:line="240" w:lineRule="auto"/>
        <w:ind w:left="1440" w:hanging="360"/>
        <w:rPr>
          <w:rFonts w:ascii="Aptos" w:cs="Aptos" w:eastAsia="Aptos" w:hAnsi="Aptos"/>
          <w:sz w:val="24"/>
          <w:szCs w:val="24"/>
        </w:rPr>
      </w:pPr>
      <w:r w:rsidDel="00000000" w:rsidR="00000000" w:rsidRPr="00000000">
        <w:rPr>
          <w:rFonts w:ascii="Aptos" w:cs="Aptos" w:eastAsia="Aptos" w:hAnsi="Aptos"/>
          <w:sz w:val="24"/>
          <w:szCs w:val="24"/>
          <w:rtl w:val="0"/>
        </w:rPr>
        <w:t xml:space="preserve">Това е най-често срещаната форма. Тя се реализира чрез съставяне на Акт за установяване на административно нарушение (АУАН) и издаване на </w:t>
      </w:r>
      <w:r w:rsidDel="00000000" w:rsidR="00000000" w:rsidRPr="00000000">
        <w:rPr>
          <w:rFonts w:ascii="Aptos" w:cs="Aptos" w:eastAsia="Aptos" w:hAnsi="Aptos"/>
          <w:b w:val="1"/>
          <w:bCs w:val="1"/>
          <w:sz w:val="24"/>
          <w:szCs w:val="24"/>
          <w:rtl w:val="0"/>
        </w:rPr>
        <w:t xml:space="preserve">Наказателно постановление</w:t>
      </w:r>
      <w:r w:rsidDel="00000000" w:rsidR="00000000" w:rsidRPr="00000000">
        <w:rPr>
          <w:rFonts w:ascii="Aptos" w:cs="Aptos" w:eastAsia="Aptos" w:hAnsi="Aptos"/>
          <w:sz w:val="24"/>
          <w:szCs w:val="24"/>
          <w:rtl w:val="0"/>
        </w:rPr>
        <w:t xml:space="preserve">, с което се налагат глоби на граждани или имуществени санкции на фирми за неспазване на законови разпоредби на ЗООС или специалните закони или условия в разрешителни.</w:t>
      </w:r>
    </w:p>
    <w:p w:rsidR="00000000" w:rsidDel="00000000" w:rsidP="00000000" w:rsidRDefault="00000000" w:rsidRPr="00000000" w14:paraId="00000145">
      <w:pPr>
        <w:numPr>
          <w:ilvl w:val="0"/>
          <w:numId w:val="42"/>
        </w:numPr>
        <w:spacing w:line="240" w:lineRule="auto"/>
        <w:ind w:left="720" w:hanging="360"/>
        <w:rPr>
          <w:rFonts w:ascii="Aptos" w:cs="Aptos" w:eastAsia="Aptos" w:hAnsi="Aptos"/>
          <w:sz w:val="24"/>
          <w:szCs w:val="24"/>
        </w:rPr>
      </w:pPr>
      <w:r w:rsidDel="00000000" w:rsidR="00000000" w:rsidRPr="00000000">
        <w:rPr>
          <w:rFonts w:ascii="Aptos" w:cs="Aptos" w:eastAsia="Aptos" w:hAnsi="Aptos"/>
          <w:b w:val="1"/>
          <w:bCs w:val="1"/>
          <w:sz w:val="24"/>
          <w:szCs w:val="24"/>
          <w:rtl w:val="0"/>
        </w:rPr>
        <w:t xml:space="preserve">Гражданска отговорност по чл. 45 от ЗЗД (Обща деликтна отговорност):</w:t>
      </w:r>
      <w:r w:rsidDel="00000000" w:rsidR="00000000" w:rsidRPr="00000000">
        <w:rPr>
          <w:rtl w:val="0"/>
        </w:rPr>
      </w:r>
    </w:p>
    <w:p w:rsidR="00000000" w:rsidDel="00000000" w:rsidP="00000000" w:rsidRDefault="00000000" w:rsidRPr="00000000" w14:paraId="00000146">
      <w:pPr>
        <w:numPr>
          <w:ilvl w:val="1"/>
          <w:numId w:val="9"/>
        </w:numPr>
        <w:spacing w:line="240" w:lineRule="auto"/>
        <w:ind w:left="1440" w:hanging="360"/>
        <w:rPr>
          <w:rFonts w:ascii="Aptos" w:cs="Aptos" w:eastAsia="Aptos" w:hAnsi="Aptos"/>
          <w:sz w:val="24"/>
          <w:szCs w:val="24"/>
        </w:rPr>
      </w:pPr>
      <w:r w:rsidDel="00000000" w:rsidR="00000000" w:rsidRPr="00000000">
        <w:rPr>
          <w:rFonts w:ascii="Aptos" w:cs="Aptos" w:eastAsia="Aptos" w:hAnsi="Aptos"/>
          <w:sz w:val="24"/>
          <w:szCs w:val="24"/>
          <w:rtl w:val="0"/>
        </w:rPr>
        <w:t xml:space="preserve">Прилага се, когато едно лице виновно причини вреда на друго чрез действие или бездействие. В контекста на околната среда тя се използва във връзка със специалните състави на ЗООС, за да се докаже личната вина на причинителя и настъпилата от това щета.</w:t>
      </w:r>
    </w:p>
    <w:p w:rsidR="00000000" w:rsidDel="00000000" w:rsidP="00000000" w:rsidRDefault="00000000" w:rsidRPr="00000000" w14:paraId="00000147">
      <w:pPr>
        <w:numPr>
          <w:ilvl w:val="0"/>
          <w:numId w:val="42"/>
        </w:numPr>
        <w:spacing w:line="240" w:lineRule="auto"/>
        <w:ind w:left="720" w:hanging="360"/>
        <w:rPr>
          <w:rFonts w:ascii="Aptos" w:cs="Aptos" w:eastAsia="Aptos" w:hAnsi="Aptos"/>
          <w:sz w:val="24"/>
          <w:szCs w:val="24"/>
        </w:rPr>
      </w:pPr>
      <w:r w:rsidDel="00000000" w:rsidR="00000000" w:rsidRPr="00000000">
        <w:rPr>
          <w:rFonts w:ascii="Aptos" w:cs="Aptos" w:eastAsia="Aptos" w:hAnsi="Aptos"/>
          <w:b w:val="1"/>
          <w:bCs w:val="1"/>
          <w:sz w:val="24"/>
          <w:szCs w:val="24"/>
          <w:rtl w:val="0"/>
        </w:rPr>
        <w:t xml:space="preserve">Специална гражданска отговорност по чл. 170 от ЗООС:</w:t>
      </w:r>
      <w:r w:rsidDel="00000000" w:rsidR="00000000" w:rsidRPr="00000000">
        <w:rPr>
          <w:rtl w:val="0"/>
        </w:rPr>
      </w:r>
    </w:p>
    <w:p w:rsidR="00000000" w:rsidDel="00000000" w:rsidP="00000000" w:rsidRDefault="00000000" w:rsidRPr="00000000" w14:paraId="00000148">
      <w:pPr>
        <w:numPr>
          <w:ilvl w:val="1"/>
          <w:numId w:val="10"/>
        </w:numPr>
        <w:spacing w:after="240" w:line="240" w:lineRule="auto"/>
        <w:ind w:left="1440" w:hanging="360"/>
        <w:rPr>
          <w:rFonts w:ascii="Aptos" w:cs="Aptos" w:eastAsia="Aptos" w:hAnsi="Aptos"/>
          <w:sz w:val="24"/>
          <w:szCs w:val="24"/>
        </w:rPr>
      </w:pPr>
      <w:r w:rsidDel="00000000" w:rsidR="00000000" w:rsidRPr="00000000">
        <w:rPr>
          <w:rFonts w:ascii="Aptos" w:cs="Aptos" w:eastAsia="Aptos" w:hAnsi="Aptos"/>
          <w:sz w:val="24"/>
          <w:szCs w:val="24"/>
          <w:rtl w:val="0"/>
        </w:rPr>
        <w:t xml:space="preserve">Това е специфичен инструмент, който позволява на увредените лица (граждани или организации) да съдят замърсителя за </w:t>
      </w:r>
      <w:r w:rsidDel="00000000" w:rsidR="00000000" w:rsidRPr="00000000">
        <w:rPr>
          <w:rFonts w:ascii="Aptos" w:cs="Aptos" w:eastAsia="Aptos" w:hAnsi="Aptos"/>
          <w:b w:val="1"/>
          <w:bCs w:val="1"/>
          <w:sz w:val="24"/>
          <w:szCs w:val="24"/>
          <w:rtl w:val="0"/>
        </w:rPr>
        <w:t xml:space="preserve">възстановяване на вредите</w:t>
      </w:r>
      <w:r w:rsidDel="00000000" w:rsidR="00000000" w:rsidRPr="00000000">
        <w:rPr>
          <w:rFonts w:ascii="Aptos" w:cs="Aptos" w:eastAsia="Aptos" w:hAnsi="Aptos"/>
          <w:sz w:val="24"/>
          <w:szCs w:val="24"/>
          <w:rtl w:val="0"/>
        </w:rPr>
        <w:t xml:space="preserve"> и преустановяване на нарушението. Тук фокусът е върху компенсацията на засегнатите субекти, а не върху държавната хазна.</w:t>
      </w:r>
    </w:p>
    <w:p w:rsidR="00000000" w:rsidDel="00000000" w:rsidP="00000000" w:rsidRDefault="00000000" w:rsidRPr="00000000" w14:paraId="00000149">
      <w:pPr>
        <w:spacing w:after="240" w:before="240"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Налагането на глоби или воденето на дълги съдебни дела за обезщетение отнема време, през което природата продължава да страда. Докато наказателното преследване и гражданските искове гледат към </w:t>
      </w:r>
      <w:r w:rsidDel="00000000" w:rsidR="00000000" w:rsidRPr="00000000">
        <w:rPr>
          <w:rFonts w:ascii="Aptos" w:cs="Aptos" w:eastAsia="Aptos" w:hAnsi="Aptos"/>
          <w:b w:val="1"/>
          <w:bCs w:val="1"/>
          <w:sz w:val="24"/>
          <w:szCs w:val="24"/>
          <w:rtl w:val="0"/>
        </w:rPr>
        <w:t xml:space="preserve">миналото</w:t>
      </w:r>
      <w:r w:rsidDel="00000000" w:rsidR="00000000" w:rsidRPr="00000000">
        <w:rPr>
          <w:rFonts w:ascii="Aptos" w:cs="Aptos" w:eastAsia="Aptos" w:hAnsi="Aptos"/>
          <w:sz w:val="24"/>
          <w:szCs w:val="24"/>
          <w:rtl w:val="0"/>
        </w:rPr>
        <w:t xml:space="preserve"> (как да накажем или обезщетим), екологичното право има нужда от инструмент, който действа в </w:t>
      </w:r>
      <w:r w:rsidDel="00000000" w:rsidR="00000000" w:rsidRPr="00000000">
        <w:rPr>
          <w:rFonts w:ascii="Aptos" w:cs="Aptos" w:eastAsia="Aptos" w:hAnsi="Aptos"/>
          <w:b w:val="1"/>
          <w:bCs w:val="1"/>
          <w:sz w:val="24"/>
          <w:szCs w:val="24"/>
          <w:rtl w:val="0"/>
        </w:rPr>
        <w:t xml:space="preserve">настоящето</w:t>
      </w:r>
      <w:r w:rsidDel="00000000" w:rsidR="00000000" w:rsidRPr="00000000">
        <w:rPr>
          <w:rFonts w:ascii="Aptos" w:cs="Aptos" w:eastAsia="Aptos" w:hAnsi="Aptos"/>
          <w:sz w:val="24"/>
          <w:szCs w:val="24"/>
          <w:rtl w:val="0"/>
        </w:rPr>
        <w:t xml:space="preserve">, за да пресече нарушението веднага.</w:t>
      </w:r>
    </w:p>
    <w:p w:rsidR="00000000" w:rsidDel="00000000" w:rsidP="00000000" w:rsidRDefault="00000000" w:rsidRPr="00000000" w14:paraId="0000014A">
      <w:pPr>
        <w:spacing w:after="240" w:before="240" w:line="240" w:lineRule="auto"/>
        <w:ind w:firstLine="720"/>
        <w:jc w:val="both"/>
        <w:rPr>
          <w:rFonts w:ascii="Aptos" w:cs="Aptos" w:eastAsia="Aptos" w:hAnsi="Aptos"/>
          <w:b w:val="1"/>
          <w:bCs w:val="1"/>
          <w:sz w:val="24"/>
          <w:szCs w:val="24"/>
        </w:rPr>
      </w:pPr>
      <w:r w:rsidDel="00000000" w:rsidR="00000000" w:rsidRPr="00000000">
        <w:rPr>
          <w:rFonts w:ascii="Aptos" w:cs="Aptos" w:eastAsia="Aptos" w:hAnsi="Aptos"/>
          <w:sz w:val="24"/>
          <w:szCs w:val="24"/>
          <w:rtl w:val="0"/>
        </w:rPr>
        <w:t xml:space="preserve">Тук се намесват </w:t>
      </w:r>
      <w:r w:rsidDel="00000000" w:rsidR="00000000" w:rsidRPr="00000000">
        <w:rPr>
          <w:rFonts w:ascii="Aptos" w:cs="Aptos" w:eastAsia="Aptos" w:hAnsi="Aptos"/>
          <w:b w:val="1"/>
          <w:bCs w:val="1"/>
          <w:sz w:val="24"/>
          <w:szCs w:val="24"/>
          <w:rtl w:val="0"/>
        </w:rPr>
        <w:t xml:space="preserve">Принудителните административни мерки (ПАМ)</w:t>
      </w:r>
      <w:r w:rsidDel="00000000" w:rsidR="00000000" w:rsidRPr="00000000">
        <w:rPr>
          <w:rFonts w:ascii="Aptos" w:cs="Aptos" w:eastAsia="Aptos" w:hAnsi="Aptos"/>
          <w:sz w:val="24"/>
          <w:szCs w:val="24"/>
          <w:rtl w:val="0"/>
        </w:rPr>
        <w:t xml:space="preserve">. Те не са наказание, а механизъм за светкавична държавна намеса.</w:t>
      </w:r>
      <w:r w:rsidDel="00000000" w:rsidR="00000000" w:rsidRPr="00000000">
        <w:rPr>
          <w:rtl w:val="0"/>
        </w:rPr>
      </w:r>
    </w:p>
    <w:p w:rsidR="00000000" w:rsidDel="00000000" w:rsidP="00000000" w:rsidRDefault="00000000" w:rsidRPr="00000000" w14:paraId="0000014B">
      <w:pPr>
        <w:spacing w:after="240" w:before="240" w:line="240" w:lineRule="auto"/>
        <w:jc w:val="both"/>
        <w:rPr>
          <w:rFonts w:ascii="Aptos" w:cs="Aptos" w:eastAsia="Aptos" w:hAnsi="Aptos"/>
          <w:b w:val="1"/>
          <w:bCs w:val="1"/>
          <w:sz w:val="24"/>
          <w:szCs w:val="24"/>
        </w:rPr>
      </w:pPr>
      <w:r w:rsidDel="00000000" w:rsidR="00000000" w:rsidRPr="00000000">
        <w:rPr>
          <w:rFonts w:ascii="Aptos" w:cs="Aptos" w:eastAsia="Aptos" w:hAnsi="Aptos"/>
          <w:b w:val="1"/>
          <w:bCs w:val="1"/>
          <w:sz w:val="24"/>
          <w:szCs w:val="24"/>
          <w:rtl w:val="0"/>
        </w:rPr>
        <w:t xml:space="preserve">Какво представляват принудителните административни мерки (ПАМ)?</w:t>
      </w:r>
    </w:p>
    <w:p w:rsidR="00000000" w:rsidDel="00000000" w:rsidP="00000000" w:rsidRDefault="00000000" w:rsidRPr="00000000" w14:paraId="0000014C">
      <w:pPr>
        <w:spacing w:after="240" w:before="240"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Принудителните административни мерки (ПАМ) се налагат по реда на АПК въз основа на материалноправните закони в областта на околната среда - напр. ЗООС, ЗУО, ЗВ, ЗГ и др., и имат преустановителен и/или превантивен характер. Принудителните мерки, които биват налагани от държавни или приравнени на тях органи, се явяват форма на изпълнителна дейност, с което се различават от административните наказания, които могат да се налагат само ако е извършено административно нарушение. ПАМ намират приложение и във връзка с престъпления, граждански правонарушения и други закононарушения, както и за отстраняване на настъпили вредни последици. В Закона за административните нарушения и наказания (ЗАНН) двете правни фигури са обособени в отделни раздели, като разграничаването им се наблюдава и в специалните административни закони, в т.ч. и екологичните такива – вж. Закон за отговорността за предотвратяване и отстраняване на екологични щети (</w:t>
      </w:r>
      <w:hyperlink r:id="rId79">
        <w:r w:rsidDel="00000000" w:rsidR="00000000" w:rsidRPr="00000000">
          <w:rPr>
            <w:rFonts w:ascii="Aptos" w:cs="Aptos" w:eastAsia="Aptos" w:hAnsi="Aptos"/>
            <w:color w:val="1155cc"/>
            <w:sz w:val="24"/>
            <w:szCs w:val="24"/>
            <w:u w:val="single"/>
            <w:rtl w:val="0"/>
          </w:rPr>
          <w:t xml:space="preserve">ЗОПОЕЩ</w:t>
        </w:r>
      </w:hyperlink>
      <w:r w:rsidDel="00000000" w:rsidR="00000000" w:rsidRPr="00000000">
        <w:rPr>
          <w:rFonts w:ascii="Aptos" w:cs="Aptos" w:eastAsia="Aptos" w:hAnsi="Aptos"/>
          <w:sz w:val="24"/>
          <w:szCs w:val="24"/>
          <w:rtl w:val="0"/>
        </w:rPr>
        <w:t xml:space="preserve">) и ЗООС).</w:t>
      </w:r>
      <w:r w:rsidDel="00000000" w:rsidR="00000000" w:rsidRPr="00000000">
        <w:rPr>
          <w:rFonts w:ascii="Aptos" w:cs="Aptos" w:eastAsia="Aptos" w:hAnsi="Aptos"/>
          <w:sz w:val="24"/>
          <w:szCs w:val="24"/>
          <w:vertAlign w:val="superscript"/>
        </w:rPr>
        <w:footnoteReference w:customMarkFollows="0" w:id="2"/>
      </w:r>
      <w:r w:rsidDel="00000000" w:rsidR="00000000" w:rsidRPr="00000000">
        <w:rPr>
          <w:rtl w:val="0"/>
        </w:rPr>
      </w:r>
    </w:p>
    <w:p w:rsidR="00000000" w:rsidDel="00000000" w:rsidP="00000000" w:rsidRDefault="00000000" w:rsidRPr="00000000" w14:paraId="0000014D">
      <w:pPr>
        <w:spacing w:after="240" w:before="240" w:line="240" w:lineRule="auto"/>
        <w:ind w:firstLine="720"/>
        <w:jc w:val="both"/>
        <w:rPr>
          <w:rFonts w:ascii="Aptos" w:cs="Aptos" w:eastAsia="Aptos" w:hAnsi="Aptos"/>
          <w:b w:val="1"/>
          <w:bCs w:val="1"/>
          <w:sz w:val="24"/>
          <w:szCs w:val="24"/>
        </w:rPr>
      </w:pPr>
      <w:r w:rsidDel="00000000" w:rsidR="00000000" w:rsidRPr="00000000">
        <w:rPr>
          <w:rFonts w:ascii="Aptos" w:cs="Aptos" w:eastAsia="Aptos" w:hAnsi="Aptos"/>
          <w:b w:val="1"/>
          <w:bCs w:val="1"/>
          <w:sz w:val="24"/>
          <w:szCs w:val="24"/>
          <w:rtl w:val="0"/>
        </w:rPr>
        <w:t xml:space="preserve">С какъв акт се прилагат ПАМ?</w:t>
      </w:r>
    </w:p>
    <w:p w:rsidR="00000000" w:rsidDel="00000000" w:rsidP="00000000" w:rsidRDefault="00000000" w:rsidRPr="00000000" w14:paraId="0000014E">
      <w:pPr>
        <w:spacing w:after="240" w:before="240"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ПАМ се прилагат единствено чрез </w:t>
      </w:r>
      <w:r w:rsidDel="00000000" w:rsidR="00000000" w:rsidRPr="00000000">
        <w:rPr>
          <w:rFonts w:ascii="Aptos" w:cs="Aptos" w:eastAsia="Aptos" w:hAnsi="Aptos"/>
          <w:b w:val="1"/>
          <w:bCs w:val="1"/>
          <w:sz w:val="24"/>
          <w:szCs w:val="24"/>
          <w:rtl w:val="0"/>
        </w:rPr>
        <w:t xml:space="preserve">индивидуален административен акт</w:t>
      </w:r>
      <w:r w:rsidDel="00000000" w:rsidR="00000000" w:rsidRPr="00000000">
        <w:rPr>
          <w:rFonts w:ascii="Aptos" w:cs="Aptos" w:eastAsia="Aptos" w:hAnsi="Aptos"/>
          <w:sz w:val="24"/>
          <w:szCs w:val="24"/>
          <w:rtl w:val="0"/>
        </w:rPr>
        <w:t xml:space="preserve">, например мотивирана заповед на компетентния орган (Министърът на околната среда и водите или упълномощени лица, директорите на РИОСВ, директорите на Басейнови дирекции, директорите на Национални паркове).</w:t>
      </w:r>
    </w:p>
    <w:p w:rsidR="00000000" w:rsidDel="00000000" w:rsidP="00000000" w:rsidRDefault="00000000" w:rsidRPr="00000000" w14:paraId="0000014F">
      <w:pPr>
        <w:spacing w:after="240" w:before="240" w:line="240" w:lineRule="auto"/>
        <w:ind w:firstLine="720"/>
        <w:jc w:val="both"/>
        <w:rPr>
          <w:rFonts w:ascii="Aptos" w:cs="Aptos" w:eastAsia="Aptos" w:hAnsi="Aptos"/>
          <w:b w:val="1"/>
          <w:bCs w:val="1"/>
          <w:sz w:val="24"/>
          <w:szCs w:val="24"/>
        </w:rPr>
      </w:pPr>
      <w:r w:rsidDel="00000000" w:rsidR="00000000" w:rsidRPr="00000000">
        <w:rPr>
          <w:rFonts w:ascii="Aptos" w:cs="Aptos" w:eastAsia="Aptos" w:hAnsi="Aptos"/>
          <w:b w:val="1"/>
          <w:bCs w:val="1"/>
          <w:sz w:val="24"/>
          <w:szCs w:val="24"/>
          <w:rtl w:val="0"/>
        </w:rPr>
        <w:t xml:space="preserve">Какъв е редът за обжалването им?</w:t>
      </w:r>
    </w:p>
    <w:p w:rsidR="00000000" w:rsidDel="00000000" w:rsidP="00000000" w:rsidRDefault="00000000" w:rsidRPr="00000000" w14:paraId="00000150">
      <w:pPr>
        <w:spacing w:after="240" w:before="240" w:line="240" w:lineRule="auto"/>
        <w:ind w:left="360" w:firstLine="34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Могат да се обжалват по административен и след това по съдебен ред, но обжалването не спира изпълнението им.</w:t>
      </w:r>
    </w:p>
    <w:p w:rsidR="00000000" w:rsidDel="00000000" w:rsidP="00000000" w:rsidRDefault="00000000" w:rsidRPr="00000000" w14:paraId="00000151">
      <w:pPr>
        <w:spacing w:after="240" w:before="240" w:line="240" w:lineRule="auto"/>
        <w:ind w:firstLine="700"/>
        <w:jc w:val="both"/>
        <w:rPr>
          <w:rFonts w:ascii="Aptos" w:cs="Aptos" w:eastAsia="Aptos" w:hAnsi="Aptos"/>
          <w:b w:val="1"/>
          <w:bCs w:val="1"/>
          <w:sz w:val="24"/>
          <w:szCs w:val="24"/>
        </w:rPr>
      </w:pPr>
      <w:r w:rsidDel="00000000" w:rsidR="00000000" w:rsidRPr="00000000">
        <w:rPr>
          <w:rFonts w:ascii="Aptos" w:cs="Aptos" w:eastAsia="Aptos" w:hAnsi="Aptos"/>
          <w:b w:val="1"/>
          <w:bCs w:val="1"/>
          <w:sz w:val="24"/>
          <w:szCs w:val="24"/>
          <w:rtl w:val="0"/>
        </w:rPr>
        <w:t xml:space="preserve">Как се съвместява ПАМ с другите видове юридическа отговорност?</w:t>
      </w:r>
    </w:p>
    <w:p w:rsidR="00000000" w:rsidDel="00000000" w:rsidP="00000000" w:rsidRDefault="00000000" w:rsidRPr="00000000" w14:paraId="00000152">
      <w:pPr>
        <w:spacing w:after="240" w:before="240" w:line="240" w:lineRule="auto"/>
        <w:ind w:left="360" w:firstLine="34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ПАМ могат да бъдат приложени кумулативно с наложеното административно наказание, или дори при наличие на присъда.</w:t>
      </w:r>
    </w:p>
    <w:p w:rsidR="00000000" w:rsidDel="00000000" w:rsidP="00000000" w:rsidRDefault="00000000" w:rsidRPr="00000000" w14:paraId="00000153">
      <w:pPr>
        <w:pStyle w:val="Heading2"/>
        <w:numPr>
          <w:ilvl w:val="1"/>
          <w:numId w:val="23"/>
        </w:numPr>
        <w:spacing w:after="0" w:line="240" w:lineRule="auto"/>
        <w:ind w:left="1440" w:hanging="360"/>
        <w:jc w:val="both"/>
        <w:rPr>
          <w:rFonts w:ascii="Aptos" w:cs="Aptos" w:eastAsia="Aptos" w:hAnsi="Aptos"/>
          <w:b w:val="1"/>
          <w:bCs w:val="1"/>
          <w:sz w:val="24"/>
          <w:szCs w:val="24"/>
        </w:rPr>
      </w:pPr>
      <w:bookmarkStart w:colFirst="0" w:colLast="0" w:name="_heading=h.1ixa3e4fv40k" w:id="9"/>
      <w:bookmarkEnd w:id="9"/>
      <w:r w:rsidDel="00000000" w:rsidR="00000000" w:rsidRPr="00000000">
        <w:rPr>
          <w:rFonts w:ascii="Aptos" w:cs="Aptos" w:eastAsia="Aptos" w:hAnsi="Aptos"/>
          <w:b w:val="1"/>
          <w:bCs w:val="1"/>
          <w:sz w:val="24"/>
          <w:szCs w:val="24"/>
          <w:rtl w:val="0"/>
        </w:rPr>
        <w:t xml:space="preserve">Какви действия можем да предприемем ние?</w:t>
      </w:r>
    </w:p>
    <w:p w:rsidR="00000000" w:rsidDel="00000000" w:rsidP="00000000" w:rsidRDefault="00000000" w:rsidRPr="00000000" w14:paraId="00000154">
      <w:pPr>
        <w:pStyle w:val="Heading3"/>
        <w:numPr>
          <w:ilvl w:val="2"/>
          <w:numId w:val="23"/>
        </w:numPr>
        <w:spacing w:before="0" w:line="240" w:lineRule="auto"/>
        <w:ind w:left="2160" w:hanging="360"/>
        <w:jc w:val="both"/>
        <w:rPr>
          <w:rFonts w:ascii="Aptos" w:cs="Aptos" w:eastAsia="Aptos" w:hAnsi="Aptos"/>
          <w:b w:val="1"/>
          <w:bCs w:val="1"/>
          <w:color w:val="000000"/>
          <w:sz w:val="24"/>
          <w:szCs w:val="24"/>
        </w:rPr>
      </w:pPr>
      <w:bookmarkStart w:colFirst="0" w:colLast="0" w:name="_heading=h.75vr5ymi2wg0" w:id="10"/>
      <w:bookmarkEnd w:id="10"/>
      <w:r w:rsidDel="00000000" w:rsidR="00000000" w:rsidRPr="00000000">
        <w:rPr>
          <w:rFonts w:ascii="Aptos" w:cs="Aptos" w:eastAsia="Aptos" w:hAnsi="Aptos"/>
          <w:b w:val="1"/>
          <w:bCs w:val="1"/>
          <w:color w:val="000000"/>
          <w:sz w:val="24"/>
          <w:szCs w:val="24"/>
          <w:rtl w:val="0"/>
        </w:rPr>
        <w:t xml:space="preserve">ЗДОИ</w:t>
      </w:r>
    </w:p>
    <w:p w:rsidR="00000000" w:rsidDel="00000000" w:rsidP="00000000" w:rsidRDefault="00000000" w:rsidRPr="00000000" w14:paraId="00000155">
      <w:pPr>
        <w:spacing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Законът за достъп до обществена информация (</w:t>
      </w:r>
      <w:hyperlink r:id="rId80">
        <w:r w:rsidDel="00000000" w:rsidR="00000000" w:rsidRPr="00000000">
          <w:rPr>
            <w:rFonts w:ascii="Aptos" w:cs="Aptos" w:eastAsia="Aptos" w:hAnsi="Aptos"/>
            <w:color w:val="1155cc"/>
            <w:sz w:val="24"/>
            <w:szCs w:val="24"/>
            <w:u w:val="single"/>
            <w:rtl w:val="0"/>
          </w:rPr>
          <w:t xml:space="preserve">ЗДОИ</w:t>
        </w:r>
      </w:hyperlink>
      <w:r w:rsidDel="00000000" w:rsidR="00000000" w:rsidRPr="00000000">
        <w:rPr>
          <w:rFonts w:ascii="Aptos" w:cs="Aptos" w:eastAsia="Aptos" w:hAnsi="Aptos"/>
          <w:sz w:val="24"/>
          <w:szCs w:val="24"/>
          <w:rtl w:val="0"/>
        </w:rPr>
        <w:t xml:space="preserve">) дава възможност на всеки гражданин или гражданска организация да задава въпроси на администрацията във връзка с тяхната дейност, без да трябва да обосновава интерес от това. Програма Достъп до информация е направила практически ориентиран наръчник, който можете да достъпите заедно с </w:t>
      </w:r>
      <w:r w:rsidDel="00000000" w:rsidR="00000000" w:rsidRPr="00000000">
        <w:rPr>
          <w:rFonts w:ascii="Aptos" w:cs="Aptos" w:eastAsia="Aptos" w:hAnsi="Aptos"/>
          <w:sz w:val="24"/>
          <w:szCs w:val="24"/>
          <w:rtl w:val="0"/>
        </w:rPr>
        <w:t xml:space="preserve">подготвената</w:t>
      </w:r>
      <w:r w:rsidDel="00000000" w:rsidR="00000000" w:rsidRPr="00000000">
        <w:rPr>
          <w:rFonts w:ascii="Aptos" w:cs="Aptos" w:eastAsia="Aptos" w:hAnsi="Aptos"/>
          <w:sz w:val="24"/>
          <w:szCs w:val="24"/>
          <w:rtl w:val="0"/>
        </w:rPr>
        <w:t xml:space="preserve"> от тях бланка за заявление за достъп до информация на следния </w:t>
      </w:r>
      <w:hyperlink r:id="rId81">
        <w:r w:rsidDel="00000000" w:rsidR="00000000" w:rsidRPr="00000000">
          <w:rPr>
            <w:rFonts w:ascii="Aptos" w:cs="Aptos" w:eastAsia="Aptos" w:hAnsi="Aptos"/>
            <w:color w:val="1155cc"/>
            <w:sz w:val="24"/>
            <w:szCs w:val="24"/>
            <w:u w:val="single"/>
            <w:rtl w:val="0"/>
          </w:rPr>
          <w:t xml:space="preserve">линк</w:t>
        </w:r>
      </w:hyperlink>
      <w:r w:rsidDel="00000000" w:rsidR="00000000" w:rsidRPr="00000000">
        <w:rPr>
          <w:rFonts w:ascii="Aptos" w:cs="Aptos" w:eastAsia="Aptos" w:hAnsi="Aptos"/>
          <w:sz w:val="24"/>
          <w:szCs w:val="24"/>
          <w:rtl w:val="0"/>
        </w:rPr>
        <w:t xml:space="preserve">.</w:t>
      </w:r>
    </w:p>
    <w:p w:rsidR="00000000" w:rsidDel="00000000" w:rsidP="00000000" w:rsidRDefault="00000000" w:rsidRPr="00000000" w14:paraId="00000156">
      <w:pPr>
        <w:spacing w:line="240" w:lineRule="auto"/>
        <w:jc w:val="both"/>
        <w:rPr>
          <w:rFonts w:ascii="Aptos" w:cs="Aptos" w:eastAsia="Aptos" w:hAnsi="Aptos"/>
          <w:sz w:val="24"/>
          <w:szCs w:val="24"/>
        </w:rPr>
      </w:pPr>
      <w:r w:rsidDel="00000000" w:rsidR="00000000" w:rsidRPr="00000000">
        <w:rPr>
          <w:rtl w:val="0"/>
        </w:rPr>
      </w:r>
    </w:p>
    <w:p w:rsidR="00000000" w:rsidDel="00000000" w:rsidP="00000000" w:rsidRDefault="00000000" w:rsidRPr="00000000" w14:paraId="00000157">
      <w:pPr>
        <w:spacing w:line="240" w:lineRule="auto"/>
        <w:jc w:val="both"/>
        <w:rPr>
          <w:rFonts w:ascii="Aptos" w:cs="Aptos" w:eastAsia="Aptos" w:hAnsi="Aptos"/>
          <w:b w:val="1"/>
          <w:bCs w:val="1"/>
          <w:sz w:val="24"/>
          <w:szCs w:val="24"/>
        </w:rPr>
      </w:pPr>
      <w:r w:rsidDel="00000000" w:rsidR="00000000" w:rsidRPr="00000000">
        <w:rPr>
          <w:rFonts w:ascii="Aptos" w:cs="Aptos" w:eastAsia="Aptos" w:hAnsi="Aptos"/>
          <w:b w:val="1"/>
          <w:bCs w:val="1"/>
          <w:sz w:val="24"/>
          <w:szCs w:val="24"/>
          <w:rtl w:val="0"/>
        </w:rPr>
        <w:t xml:space="preserve">Достъп до информация, свързана с околната среда, може да намерите и на:</w:t>
      </w:r>
    </w:p>
    <w:p w:rsidR="00000000" w:rsidDel="00000000" w:rsidP="00000000" w:rsidRDefault="00000000" w:rsidRPr="00000000" w14:paraId="00000158">
      <w:pPr>
        <w:numPr>
          <w:ilvl w:val="0"/>
          <w:numId w:val="43"/>
        </w:numPr>
        <w:spacing w:line="240" w:lineRule="auto"/>
        <w:ind w:left="144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интернет страниците на компетентните органи;</w:t>
      </w:r>
    </w:p>
    <w:p w:rsidR="00000000" w:rsidDel="00000000" w:rsidP="00000000" w:rsidRDefault="00000000" w:rsidRPr="00000000" w14:paraId="00000159">
      <w:pPr>
        <w:numPr>
          <w:ilvl w:val="0"/>
          <w:numId w:val="43"/>
        </w:numPr>
        <w:spacing w:line="240" w:lineRule="auto"/>
        <w:ind w:left="1440" w:hanging="360"/>
        <w:jc w:val="both"/>
        <w:rPr>
          <w:rFonts w:ascii="Aptos" w:cs="Aptos" w:eastAsia="Aptos" w:hAnsi="Aptos"/>
          <w:sz w:val="24"/>
          <w:szCs w:val="24"/>
        </w:rPr>
      </w:pPr>
      <w:hyperlink r:id="rId82">
        <w:r w:rsidDel="00000000" w:rsidR="00000000" w:rsidRPr="00000000">
          <w:rPr>
            <w:rFonts w:ascii="Aptos" w:cs="Aptos" w:eastAsia="Aptos" w:hAnsi="Aptos"/>
            <w:color w:val="1155cc"/>
            <w:sz w:val="24"/>
            <w:szCs w:val="24"/>
            <w:u w:val="single"/>
            <w:rtl w:val="0"/>
          </w:rPr>
          <w:t xml:space="preserve">Портал за отворени данни на Република България </w:t>
        </w:r>
      </w:hyperlink>
      <w:r w:rsidDel="00000000" w:rsidR="00000000" w:rsidRPr="00000000">
        <w:rPr>
          <w:rtl w:val="0"/>
        </w:rPr>
      </w:r>
    </w:p>
    <w:p w:rsidR="00000000" w:rsidDel="00000000" w:rsidP="00000000" w:rsidRDefault="00000000" w:rsidRPr="00000000" w14:paraId="0000015A">
      <w:pPr>
        <w:numPr>
          <w:ilvl w:val="0"/>
          <w:numId w:val="43"/>
        </w:numPr>
        <w:spacing w:after="240" w:line="240" w:lineRule="auto"/>
        <w:ind w:left="144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Националната система за мониторинг на околната среда (</w:t>
      </w:r>
      <w:hyperlink r:id="rId83">
        <w:r w:rsidDel="00000000" w:rsidR="00000000" w:rsidRPr="00000000">
          <w:rPr>
            <w:rFonts w:ascii="Aptos" w:cs="Aptos" w:eastAsia="Aptos" w:hAnsi="Aptos"/>
            <w:color w:val="1155cc"/>
            <w:sz w:val="24"/>
            <w:szCs w:val="24"/>
            <w:u w:val="single"/>
            <w:rtl w:val="0"/>
          </w:rPr>
          <w:t xml:space="preserve">НСМОС</w:t>
        </w:r>
      </w:hyperlink>
      <w:r w:rsidDel="00000000" w:rsidR="00000000" w:rsidRPr="00000000">
        <w:rPr>
          <w:rFonts w:ascii="Aptos" w:cs="Aptos" w:eastAsia="Aptos" w:hAnsi="Aptos"/>
          <w:sz w:val="24"/>
          <w:szCs w:val="24"/>
          <w:rtl w:val="0"/>
        </w:rPr>
        <w:t xml:space="preserve">)</w:t>
      </w:r>
      <w:r w:rsidDel="00000000" w:rsidR="00000000" w:rsidRPr="00000000">
        <w:rPr>
          <w:rFonts w:ascii="Aptos" w:cs="Aptos" w:eastAsia="Aptos" w:hAnsi="Aptos"/>
          <w:sz w:val="24"/>
          <w:szCs w:val="24"/>
          <w:shd w:fill="fff2cc" w:val="clear"/>
          <w:rtl w:val="0"/>
        </w:rPr>
        <w:t xml:space="preserve"> </w:t>
      </w:r>
      <w:r w:rsidDel="00000000" w:rsidR="00000000" w:rsidRPr="00000000">
        <w:rPr>
          <w:rtl w:val="0"/>
        </w:rPr>
      </w:r>
    </w:p>
    <w:p w:rsidR="00000000" w:rsidDel="00000000" w:rsidP="00000000" w:rsidRDefault="00000000" w:rsidRPr="00000000" w14:paraId="0000015B">
      <w:pPr>
        <w:pStyle w:val="Heading3"/>
        <w:numPr>
          <w:ilvl w:val="2"/>
          <w:numId w:val="23"/>
        </w:numPr>
        <w:spacing w:line="240" w:lineRule="auto"/>
        <w:ind w:left="2160" w:hanging="360"/>
        <w:jc w:val="both"/>
        <w:rPr>
          <w:rFonts w:ascii="Aptos" w:cs="Aptos" w:eastAsia="Aptos" w:hAnsi="Aptos"/>
          <w:b w:val="1"/>
          <w:bCs w:val="1"/>
          <w:color w:val="000000"/>
          <w:sz w:val="24"/>
          <w:szCs w:val="24"/>
        </w:rPr>
      </w:pPr>
      <w:bookmarkStart w:colFirst="0" w:colLast="0" w:name="_heading=h.wzg68b10av70" w:id="11"/>
      <w:bookmarkEnd w:id="11"/>
      <w:r w:rsidDel="00000000" w:rsidR="00000000" w:rsidRPr="00000000">
        <w:rPr>
          <w:rFonts w:ascii="Aptos" w:cs="Aptos" w:eastAsia="Aptos" w:hAnsi="Aptos"/>
          <w:b w:val="1"/>
          <w:bCs w:val="1"/>
          <w:color w:val="000000"/>
          <w:sz w:val="24"/>
          <w:szCs w:val="24"/>
          <w:rtl w:val="0"/>
        </w:rPr>
        <w:t xml:space="preserve">Пряко участие на гражданите</w:t>
      </w:r>
    </w:p>
    <w:p w:rsidR="00000000" w:rsidDel="00000000" w:rsidP="00000000" w:rsidRDefault="00000000" w:rsidRPr="00000000" w14:paraId="0000015C">
      <w:pPr>
        <w:spacing w:line="240" w:lineRule="auto"/>
        <w:jc w:val="both"/>
        <w:rPr>
          <w:rFonts w:ascii="Aptos" w:cs="Aptos" w:eastAsia="Aptos" w:hAnsi="Aptos"/>
          <w:sz w:val="24"/>
          <w:szCs w:val="24"/>
        </w:rPr>
      </w:pPr>
      <w:r w:rsidDel="00000000" w:rsidR="00000000" w:rsidRPr="00000000">
        <w:rPr>
          <w:rtl w:val="0"/>
        </w:rPr>
      </w:r>
    </w:p>
    <w:p w:rsidR="00000000" w:rsidDel="00000000" w:rsidP="00000000" w:rsidRDefault="00000000" w:rsidRPr="00000000" w14:paraId="0000015D">
      <w:pPr>
        <w:spacing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 Активното включване на гражданите в процесите по създаване и прилагане на политики и законодателни актове е сред основните показатели за ефективното функциониране на публичната власт и изпълнение на принципите на демократично управление. Нашата роля като активни граждани е да взимаме участие в обществения и политическия живот в различни форми.</w:t>
      </w:r>
    </w:p>
    <w:p w:rsidR="00000000" w:rsidDel="00000000" w:rsidP="00000000" w:rsidRDefault="00000000" w:rsidRPr="00000000" w14:paraId="0000015E">
      <w:pPr>
        <w:spacing w:line="240" w:lineRule="auto"/>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 </w:t>
      </w:r>
    </w:p>
    <w:p w:rsidR="00000000" w:rsidDel="00000000" w:rsidP="00000000" w:rsidRDefault="00000000" w:rsidRPr="00000000" w14:paraId="0000015F">
      <w:pPr>
        <w:spacing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На ниво ЕС съществуват множество документи и насоки, свързани с гражданското участие. Един от тях е документът с подробни</w:t>
      </w:r>
      <w:hyperlink r:id="rId84">
        <w:r w:rsidDel="00000000" w:rsidR="00000000" w:rsidRPr="00000000">
          <w:rPr>
            <w:rFonts w:ascii="Aptos" w:cs="Aptos" w:eastAsia="Aptos" w:hAnsi="Aptos"/>
            <w:sz w:val="24"/>
            <w:szCs w:val="24"/>
            <w:rtl w:val="0"/>
          </w:rPr>
          <w:t xml:space="preserve"> </w:t>
        </w:r>
      </w:hyperlink>
      <w:hyperlink r:id="rId85">
        <w:r w:rsidDel="00000000" w:rsidR="00000000" w:rsidRPr="00000000">
          <w:rPr>
            <w:rFonts w:ascii="Aptos" w:cs="Aptos" w:eastAsia="Aptos" w:hAnsi="Aptos"/>
            <w:color w:val="0563c1"/>
            <w:sz w:val="24"/>
            <w:szCs w:val="24"/>
            <w:u w:val="single"/>
            <w:rtl w:val="0"/>
          </w:rPr>
          <w:t xml:space="preserve">Насоки за гражданското участие в процеса на вземане на политически решения</w:t>
        </w:r>
      </w:hyperlink>
      <w:r w:rsidDel="00000000" w:rsidR="00000000" w:rsidRPr="00000000">
        <w:rPr>
          <w:rFonts w:ascii="Aptos" w:cs="Aptos" w:eastAsia="Aptos" w:hAnsi="Aptos"/>
          <w:sz w:val="24"/>
          <w:szCs w:val="24"/>
          <w:rtl w:val="0"/>
        </w:rPr>
        <w:t xml:space="preserve"> на Съветът на Европа, който съдържа както всеобщи принципи, така и конкретни предложения за разширяване и подобряване на възможностите за включване на гражданите в процесите на вземане на политически решения.</w:t>
      </w:r>
    </w:p>
    <w:p w:rsidR="00000000" w:rsidDel="00000000" w:rsidP="00000000" w:rsidRDefault="00000000" w:rsidRPr="00000000" w14:paraId="00000160">
      <w:pPr>
        <w:spacing w:line="240" w:lineRule="auto"/>
        <w:jc w:val="both"/>
        <w:rPr>
          <w:rFonts w:ascii="Aptos" w:cs="Aptos" w:eastAsia="Aptos" w:hAnsi="Aptos"/>
          <w:b w:val="1"/>
          <w:bCs w:val="1"/>
          <w:sz w:val="24"/>
          <w:szCs w:val="24"/>
        </w:rPr>
      </w:pPr>
      <w:r w:rsidDel="00000000" w:rsidR="00000000" w:rsidRPr="00000000">
        <w:rPr>
          <w:rFonts w:ascii="Aptos" w:cs="Aptos" w:eastAsia="Aptos" w:hAnsi="Aptos"/>
          <w:b w:val="1"/>
          <w:bCs w:val="1"/>
          <w:sz w:val="24"/>
          <w:szCs w:val="24"/>
          <w:rtl w:val="0"/>
        </w:rPr>
        <w:t xml:space="preserve"> </w:t>
      </w:r>
    </w:p>
    <w:p w:rsidR="00000000" w:rsidDel="00000000" w:rsidP="00000000" w:rsidRDefault="00000000" w:rsidRPr="00000000" w14:paraId="00000161">
      <w:pPr>
        <w:spacing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Конституцията на Република България предвижда пряко участие на гражданите в управлението чрез референдуми и общи събрания на населението (чл. 136 КРБ). Тези форми са детайлно уредени в Закона за прякото участие на гражданите в държавната власт и местното самоуправление (ЗПУГДВМС).</w:t>
      </w:r>
    </w:p>
    <w:p w:rsidR="00000000" w:rsidDel="00000000" w:rsidP="00000000" w:rsidRDefault="00000000" w:rsidRPr="00000000" w14:paraId="00000162">
      <w:pPr>
        <w:spacing w:after="240" w:before="240"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В Закона за нормативните актове (чл. 18) пък е предвидена принципната възможност гражданите и юридическите лица да отправят предложения за подобряване на законодателството. Те могат да ги насочват към органа, който има правомощие да издаде съответния нормативен акт, или към институция със законодателна инициатива.</w:t>
      </w:r>
    </w:p>
    <w:p w:rsidR="00000000" w:rsidDel="00000000" w:rsidP="00000000" w:rsidRDefault="00000000" w:rsidRPr="00000000" w14:paraId="00000163">
      <w:pPr>
        <w:spacing w:after="240" w:before="240"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На национално равнище това включва Народното събрание (където всеки народен представител има право да предлага закони), Министерския съвет (който може да упражнява законодателна инициатива и да приема подзаконови нормативни актове) и министрите (с правомощия да приемат административни нормативни актове). На местно ниво такива правомощия имат общинските съвети (приемат правилници и наредби) и общинските съветници, които също могат да инициират предложения. Предложенията за промени в законите могат да се изпращат до председателя на Народното събрание или до съответните парламентарни комисии. </w:t>
      </w:r>
    </w:p>
    <w:p w:rsidR="00000000" w:rsidDel="00000000" w:rsidP="00000000" w:rsidRDefault="00000000" w:rsidRPr="00000000" w14:paraId="00000164">
      <w:pPr>
        <w:pStyle w:val="Heading4"/>
        <w:spacing w:line="240" w:lineRule="auto"/>
        <w:jc w:val="both"/>
        <w:rPr>
          <w:rFonts w:ascii="Aptos" w:cs="Aptos" w:eastAsia="Aptos" w:hAnsi="Aptos"/>
          <w:b w:val="1"/>
          <w:bCs w:val="1"/>
          <w:color w:val="000000"/>
        </w:rPr>
      </w:pPr>
      <w:bookmarkStart w:colFirst="0" w:colLast="0" w:name="_heading=h.2gbfj2cs1h13" w:id="12"/>
      <w:bookmarkEnd w:id="12"/>
      <w:r w:rsidDel="00000000" w:rsidR="00000000" w:rsidRPr="00000000">
        <w:rPr>
          <w:rFonts w:ascii="Aptos" w:cs="Aptos" w:eastAsia="Aptos" w:hAnsi="Aptos"/>
          <w:b w:val="1"/>
          <w:bCs w:val="1"/>
          <w:color w:val="000000"/>
          <w:rtl w:val="0"/>
        </w:rPr>
        <w:t xml:space="preserve">3.2.2.1. Пряко участие в държавната власт и местното самоуправление</w:t>
      </w:r>
    </w:p>
    <w:p w:rsidR="00000000" w:rsidDel="00000000" w:rsidP="00000000" w:rsidRDefault="00000000" w:rsidRPr="00000000" w14:paraId="00000165">
      <w:pPr>
        <w:numPr>
          <w:ilvl w:val="0"/>
          <w:numId w:val="11"/>
        </w:numPr>
        <w:spacing w:line="240" w:lineRule="auto"/>
        <w:ind w:left="1080" w:hanging="360"/>
        <w:jc w:val="both"/>
        <w:rPr>
          <w:rFonts w:ascii="Aptos" w:cs="Aptos" w:eastAsia="Aptos" w:hAnsi="Aptos"/>
          <w:sz w:val="24"/>
          <w:szCs w:val="24"/>
        </w:rPr>
      </w:pPr>
      <w:r w:rsidDel="00000000" w:rsidR="00000000" w:rsidRPr="00000000">
        <w:rPr>
          <w:rFonts w:ascii="Aptos" w:cs="Aptos" w:eastAsia="Aptos" w:hAnsi="Aptos"/>
          <w:b w:val="1"/>
          <w:bCs w:val="1"/>
          <w:sz w:val="24"/>
          <w:szCs w:val="24"/>
          <w:rtl w:val="0"/>
        </w:rPr>
        <w:t xml:space="preserve">Референдуми</w:t>
      </w:r>
      <w:r w:rsidDel="00000000" w:rsidR="00000000" w:rsidRPr="00000000">
        <w:rPr>
          <w:rtl w:val="0"/>
        </w:rPr>
      </w:r>
    </w:p>
    <w:p w:rsidR="00000000" w:rsidDel="00000000" w:rsidP="00000000" w:rsidRDefault="00000000" w:rsidRPr="00000000" w14:paraId="00000166">
      <w:pPr>
        <w:spacing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Могат да бъдат национални или местни (чл. 3 ЗПУГДВМС).</w:t>
      </w:r>
    </w:p>
    <w:p w:rsidR="00000000" w:rsidDel="00000000" w:rsidP="00000000" w:rsidRDefault="00000000" w:rsidRPr="00000000" w14:paraId="00000167">
      <w:pPr>
        <w:spacing w:line="240" w:lineRule="auto"/>
        <w:ind w:firstLine="720"/>
        <w:jc w:val="both"/>
        <w:rPr>
          <w:rFonts w:ascii="Aptos" w:cs="Aptos" w:eastAsia="Aptos" w:hAnsi="Aptos"/>
          <w:sz w:val="24"/>
          <w:szCs w:val="24"/>
        </w:rPr>
      </w:pPr>
      <w:r w:rsidDel="00000000" w:rsidR="00000000" w:rsidRPr="00000000">
        <w:rPr>
          <w:rFonts w:ascii="Aptos" w:cs="Aptos" w:eastAsia="Aptos" w:hAnsi="Aptos"/>
          <w:b w:val="1"/>
          <w:bCs w:val="1"/>
          <w:sz w:val="24"/>
          <w:szCs w:val="24"/>
          <w:rtl w:val="0"/>
        </w:rPr>
        <w:t xml:space="preserve">Национален референдум</w:t>
      </w:r>
      <w:r w:rsidDel="00000000" w:rsidR="00000000" w:rsidRPr="00000000">
        <w:rPr>
          <w:rFonts w:ascii="Aptos" w:cs="Aptos" w:eastAsia="Aptos" w:hAnsi="Aptos"/>
          <w:sz w:val="24"/>
          <w:szCs w:val="24"/>
          <w:rtl w:val="0"/>
        </w:rPr>
        <w:t xml:space="preserve"> се произвежда за решаване на въпроси от компетентността на Народното събрание, с някои изключения. Инициатива за провеждането му може да бъде подета от поне 1/5 от народните представители, президента, Министерския съвет, 1/5 от общинските съвети или инициативен комитет на граждани, събрал най-малко 200 000 подписа (чл. 10 ЗПУГДВМС). Решението е задължително, ако са гласували не по-малко от участвалите в последните парламентарни избори и повече от половината са отговорили с „да“ (чл. 23 ЗПУГДВМС).</w:t>
      </w:r>
    </w:p>
    <w:p w:rsidR="00000000" w:rsidDel="00000000" w:rsidP="00000000" w:rsidRDefault="00000000" w:rsidRPr="00000000" w14:paraId="00000168">
      <w:pPr>
        <w:spacing w:line="240" w:lineRule="auto"/>
        <w:ind w:firstLine="360"/>
        <w:jc w:val="both"/>
        <w:rPr>
          <w:rFonts w:ascii="Aptos" w:cs="Aptos" w:eastAsia="Aptos" w:hAnsi="Aptos"/>
          <w:sz w:val="24"/>
          <w:szCs w:val="24"/>
        </w:rPr>
      </w:pPr>
      <w:r w:rsidDel="00000000" w:rsidR="00000000" w:rsidRPr="00000000">
        <w:rPr>
          <w:rFonts w:ascii="Aptos" w:cs="Aptos" w:eastAsia="Aptos" w:hAnsi="Aptos"/>
          <w:b w:val="1"/>
          <w:bCs w:val="1"/>
          <w:sz w:val="24"/>
          <w:szCs w:val="24"/>
          <w:rtl w:val="0"/>
        </w:rPr>
        <w:t xml:space="preserve">Местен референдум</w:t>
      </w:r>
      <w:r w:rsidDel="00000000" w:rsidR="00000000" w:rsidRPr="00000000">
        <w:rPr>
          <w:rFonts w:ascii="Aptos" w:cs="Aptos" w:eastAsia="Aptos" w:hAnsi="Aptos"/>
          <w:sz w:val="24"/>
          <w:szCs w:val="24"/>
          <w:rtl w:val="0"/>
        </w:rPr>
        <w:t xml:space="preserve"> се провежда за решаване на въпроси от местно значение (чл. 26 ЗПУГДВМС). Инициатива може да бъде подета от общински съветници, кмета или инициативен комитет с подписите на поне 1/20 от гражданите с избирателни права в общината (чл. 27 ЗПУГДВМС). Решението е прието, ако са участвали поне 40% от гражданите с избирателни права и над 50% са гласували с „да“ (чл. 41 ЗПУГДВМС).</w:t>
      </w:r>
    </w:p>
    <w:p w:rsidR="00000000" w:rsidDel="00000000" w:rsidP="00000000" w:rsidRDefault="00000000" w:rsidRPr="00000000" w14:paraId="00000169">
      <w:pPr>
        <w:spacing w:line="240" w:lineRule="auto"/>
        <w:jc w:val="both"/>
        <w:rPr>
          <w:rFonts w:ascii="Aptos" w:cs="Aptos" w:eastAsia="Aptos" w:hAnsi="Aptos"/>
          <w:sz w:val="24"/>
          <w:szCs w:val="24"/>
        </w:rPr>
      </w:pPr>
      <w:r w:rsidDel="00000000" w:rsidR="00000000" w:rsidRPr="00000000">
        <w:rPr>
          <w:rtl w:val="0"/>
        </w:rPr>
      </w:r>
    </w:p>
    <w:p w:rsidR="00000000" w:rsidDel="00000000" w:rsidP="00000000" w:rsidRDefault="00000000" w:rsidRPr="00000000" w14:paraId="0000016A">
      <w:pPr>
        <w:numPr>
          <w:ilvl w:val="0"/>
          <w:numId w:val="13"/>
        </w:numPr>
        <w:spacing w:line="240" w:lineRule="auto"/>
        <w:ind w:left="1080" w:hanging="360"/>
        <w:jc w:val="both"/>
        <w:rPr>
          <w:rFonts w:ascii="Aptos" w:cs="Aptos" w:eastAsia="Aptos" w:hAnsi="Aptos"/>
          <w:sz w:val="24"/>
          <w:szCs w:val="24"/>
        </w:rPr>
      </w:pPr>
      <w:r w:rsidDel="00000000" w:rsidR="00000000" w:rsidRPr="00000000">
        <w:rPr>
          <w:rFonts w:ascii="Aptos" w:cs="Aptos" w:eastAsia="Aptos" w:hAnsi="Aptos"/>
          <w:b w:val="1"/>
          <w:bCs w:val="1"/>
          <w:sz w:val="24"/>
          <w:szCs w:val="24"/>
          <w:rtl w:val="0"/>
        </w:rPr>
        <w:t xml:space="preserve">Гражданска инициатива</w:t>
      </w:r>
      <w:r w:rsidDel="00000000" w:rsidR="00000000" w:rsidRPr="00000000">
        <w:rPr>
          <w:rtl w:val="0"/>
        </w:rPr>
      </w:r>
    </w:p>
    <w:p w:rsidR="00000000" w:rsidDel="00000000" w:rsidP="00000000" w:rsidRDefault="00000000" w:rsidRPr="00000000" w14:paraId="0000016B">
      <w:pPr>
        <w:spacing w:line="240" w:lineRule="auto"/>
        <w:ind w:firstLine="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Гражданите могат да правят предложения до национални или местни органи за решаване на въпроси от тяхната компетентност (чл. 44 ЗПУГДВМС). Местната инициатива се организира от събрание на поне 50 граждани и се подкрепя с подписка, след което съответният орган е длъжен да разгледа предложението и да се произнесе в едномесечен срок (чл. 47 ЗПУГДВМС).</w:t>
      </w:r>
    </w:p>
    <w:p w:rsidR="00000000" w:rsidDel="00000000" w:rsidP="00000000" w:rsidRDefault="00000000" w:rsidRPr="00000000" w14:paraId="0000016C">
      <w:pPr>
        <w:spacing w:line="240" w:lineRule="auto"/>
        <w:jc w:val="both"/>
        <w:rPr>
          <w:rFonts w:ascii="Aptos" w:cs="Aptos" w:eastAsia="Aptos" w:hAnsi="Aptos"/>
          <w:sz w:val="24"/>
          <w:szCs w:val="24"/>
        </w:rPr>
      </w:pPr>
      <w:r w:rsidDel="00000000" w:rsidR="00000000" w:rsidRPr="00000000">
        <w:rPr>
          <w:rtl w:val="0"/>
        </w:rPr>
      </w:r>
    </w:p>
    <w:p w:rsidR="00000000" w:rsidDel="00000000" w:rsidP="00000000" w:rsidRDefault="00000000" w:rsidRPr="00000000" w14:paraId="0000016D">
      <w:pPr>
        <w:numPr>
          <w:ilvl w:val="0"/>
          <w:numId w:val="14"/>
        </w:numPr>
        <w:spacing w:line="240" w:lineRule="auto"/>
        <w:ind w:left="1080" w:hanging="360"/>
        <w:jc w:val="both"/>
        <w:rPr>
          <w:rFonts w:ascii="Aptos" w:cs="Aptos" w:eastAsia="Aptos" w:hAnsi="Aptos"/>
          <w:b w:val="1"/>
          <w:bCs w:val="1"/>
          <w:sz w:val="24"/>
          <w:szCs w:val="24"/>
        </w:rPr>
      </w:pPr>
      <w:r w:rsidDel="00000000" w:rsidR="00000000" w:rsidRPr="00000000">
        <w:rPr>
          <w:rFonts w:ascii="Aptos" w:cs="Aptos" w:eastAsia="Aptos" w:hAnsi="Aptos"/>
          <w:b w:val="1"/>
          <w:bCs w:val="1"/>
          <w:sz w:val="24"/>
          <w:szCs w:val="24"/>
          <w:rtl w:val="0"/>
        </w:rPr>
        <w:t xml:space="preserve">Общо събрание на населението</w:t>
      </w:r>
    </w:p>
    <w:p w:rsidR="00000000" w:rsidDel="00000000" w:rsidP="00000000" w:rsidRDefault="00000000" w:rsidRPr="00000000" w14:paraId="0000016E">
      <w:pPr>
        <w:spacing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Това е форма на пряко участие в местното самоуправление, уредена в Закона за местното самоуправление и местната администрация (ЗМСМА) и ЗПУГДВМС. Общо събрание на населението се провежда за решаване на въпроси от местно значение, компетентността за чието решаване по целесъобразност е предоставена на съответния общински съвет или кмет.</w:t>
      </w:r>
    </w:p>
    <w:p w:rsidR="00000000" w:rsidDel="00000000" w:rsidP="00000000" w:rsidRDefault="00000000" w:rsidRPr="00000000" w14:paraId="0000016F">
      <w:pPr>
        <w:spacing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Общото събрание на населението се свиква от кмета на общината, района или кметството по: 1) негова инициатива; 2) решение на общинския съвет; 3) искане на най-малко една петдесета, но не по-малко от 20 граждани с избирателни права с постоянен или настоящ адрес на територията на общината, района, кметството, населеното място или квартала към момента на формулиране на искането.</w:t>
      </w:r>
    </w:p>
    <w:p w:rsidR="00000000" w:rsidDel="00000000" w:rsidP="00000000" w:rsidRDefault="00000000" w:rsidRPr="00000000" w14:paraId="00000170">
      <w:pPr>
        <w:spacing w:line="240" w:lineRule="auto"/>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 </w:t>
      </w:r>
    </w:p>
    <w:p w:rsidR="00000000" w:rsidDel="00000000" w:rsidP="00000000" w:rsidRDefault="00000000" w:rsidRPr="00000000" w14:paraId="00000171">
      <w:pPr>
        <w:pStyle w:val="Heading4"/>
        <w:spacing w:line="240" w:lineRule="auto"/>
        <w:jc w:val="both"/>
        <w:rPr>
          <w:rFonts w:ascii="Aptos" w:cs="Aptos" w:eastAsia="Aptos" w:hAnsi="Aptos"/>
          <w:b w:val="1"/>
          <w:bCs w:val="1"/>
          <w:color w:val="000000"/>
        </w:rPr>
      </w:pPr>
      <w:bookmarkStart w:colFirst="0" w:colLast="0" w:name="_heading=h.u1v1x8ovlajr" w:id="13"/>
      <w:bookmarkEnd w:id="13"/>
      <w:r w:rsidDel="00000000" w:rsidR="00000000" w:rsidRPr="00000000">
        <w:rPr>
          <w:rFonts w:ascii="Aptos" w:cs="Aptos" w:eastAsia="Aptos" w:hAnsi="Aptos"/>
          <w:b w:val="1"/>
          <w:bCs w:val="1"/>
          <w:color w:val="000000"/>
          <w:rtl w:val="0"/>
        </w:rPr>
        <w:t xml:space="preserve">3.2.2.2. Участие в законодателни промени</w:t>
      </w:r>
    </w:p>
    <w:p w:rsidR="00000000" w:rsidDel="00000000" w:rsidP="00000000" w:rsidRDefault="00000000" w:rsidRPr="00000000" w14:paraId="00000172">
      <w:pPr>
        <w:numPr>
          <w:ilvl w:val="0"/>
          <w:numId w:val="15"/>
        </w:numPr>
        <w:spacing w:line="240" w:lineRule="auto"/>
        <w:ind w:left="1080" w:hanging="360"/>
        <w:jc w:val="both"/>
        <w:rPr>
          <w:rFonts w:ascii="Aptos" w:cs="Aptos" w:eastAsia="Aptos" w:hAnsi="Aptos"/>
          <w:b w:val="1"/>
          <w:bCs w:val="1"/>
          <w:sz w:val="24"/>
          <w:szCs w:val="24"/>
        </w:rPr>
      </w:pPr>
      <w:r w:rsidDel="00000000" w:rsidR="00000000" w:rsidRPr="00000000">
        <w:rPr>
          <w:rFonts w:ascii="Aptos" w:cs="Aptos" w:eastAsia="Aptos" w:hAnsi="Aptos"/>
          <w:b w:val="1"/>
          <w:bCs w:val="1"/>
          <w:sz w:val="24"/>
          <w:szCs w:val="24"/>
          <w:rtl w:val="0"/>
        </w:rPr>
        <w:t xml:space="preserve">Обществени консултации при изработване на нормативни актове</w:t>
        <w:tab/>
      </w:r>
    </w:p>
    <w:p w:rsidR="00000000" w:rsidDel="00000000" w:rsidP="00000000" w:rsidRDefault="00000000" w:rsidRPr="00000000" w14:paraId="00000173">
      <w:pPr>
        <w:spacing w:line="240" w:lineRule="auto"/>
        <w:ind w:firstLine="720"/>
        <w:jc w:val="both"/>
        <w:rPr>
          <w:rFonts w:ascii="Aptos" w:cs="Aptos" w:eastAsia="Aptos" w:hAnsi="Aptos"/>
          <w:b w:val="1"/>
          <w:bCs w:val="1"/>
          <w:sz w:val="24"/>
          <w:szCs w:val="24"/>
        </w:rPr>
      </w:pPr>
      <w:r w:rsidDel="00000000" w:rsidR="00000000" w:rsidRPr="00000000">
        <w:rPr>
          <w:rFonts w:ascii="Aptos" w:cs="Aptos" w:eastAsia="Aptos" w:hAnsi="Aptos"/>
          <w:sz w:val="24"/>
          <w:szCs w:val="24"/>
          <w:rtl w:val="0"/>
        </w:rPr>
        <w:t xml:space="preserve">Обществените консултации са инструмент, чрез който граждани, неправителствени организации и експерти могат да участват в изработването на закони, политики и решения на държавните институции. В България те са уредени основно в Закон за нормативните актове, който изисква проектите на закони и подзаконови нормативни актове да бъдат публикувани предварително, за да могат заинтересованите лица да дадат своите мнения и предложения (чл. 18а, 21, 22, 26 и сл., ЗНА). Целта на тази процедура е да се насърчи сътрудничеството между администрацията и обществото и да се подобри качеството и прозрачността на законодателството.</w:t>
      </w:r>
      <w:r w:rsidDel="00000000" w:rsidR="00000000" w:rsidRPr="00000000">
        <w:rPr>
          <w:rtl w:val="0"/>
        </w:rPr>
      </w:r>
    </w:p>
    <w:p w:rsidR="00000000" w:rsidDel="00000000" w:rsidP="00000000" w:rsidRDefault="00000000" w:rsidRPr="00000000" w14:paraId="00000174">
      <w:pPr>
        <w:spacing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Съгласно Закона за нормативните актове (ЗНА), преди внасянето на проект на нормативен акт, съставителят му е длъжен да го публикува на Портала за обществени консултации заедно с мотивите (чл. 26 ЗНА). Определя се срок за предложения и становища, не по-кратък от 30 дни (в изключителни случаи – 14 дни) (чл. 26 ЗНА). След приключване на консултацията се публикува справка за постъпилите предложения (чл. 26 ЗНА).</w:t>
      </w:r>
    </w:p>
    <w:p w:rsidR="00000000" w:rsidDel="00000000" w:rsidP="00000000" w:rsidRDefault="00000000" w:rsidRPr="00000000" w14:paraId="00000175">
      <w:pPr>
        <w:spacing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Гражданите имат възможност да участват и в дейността на местно ниво, като присъстват на заседанията на общинския съвет и неговите комисии. Съгласно Закона за местното самоуправление и местната администрация (чл. 28), тези заседания по принцип са публични. Единствено в изключителни случаи общинският съвет може да вземе решение определени заседания да се провеждат при закрити врати. Освен това гражданите имат право да присъстват, като използват специално обособените за тях места.</w:t>
      </w:r>
    </w:p>
    <w:p w:rsidR="00000000" w:rsidDel="00000000" w:rsidP="00000000" w:rsidRDefault="00000000" w:rsidRPr="00000000" w14:paraId="00000176">
      <w:pPr>
        <w:spacing w:after="40" w:before="240" w:line="240" w:lineRule="auto"/>
        <w:jc w:val="both"/>
        <w:rPr>
          <w:rFonts w:ascii="Aptos" w:cs="Aptos" w:eastAsia="Aptos" w:hAnsi="Aptos"/>
          <w:b w:val="1"/>
          <w:bCs w:val="1"/>
          <w:sz w:val="24"/>
          <w:szCs w:val="24"/>
        </w:rPr>
      </w:pPr>
      <w:r w:rsidDel="00000000" w:rsidR="00000000" w:rsidRPr="00000000">
        <w:rPr>
          <w:rFonts w:ascii="Aptos" w:cs="Aptos" w:eastAsia="Aptos" w:hAnsi="Aptos"/>
          <w:b w:val="1"/>
          <w:bCs w:val="1"/>
          <w:sz w:val="24"/>
          <w:szCs w:val="24"/>
          <w:rtl w:val="0"/>
        </w:rPr>
        <w:t xml:space="preserve">Защо това е важно</w:t>
      </w:r>
    </w:p>
    <w:p w:rsidR="00000000" w:rsidDel="00000000" w:rsidP="00000000" w:rsidRDefault="00000000" w:rsidRPr="00000000" w14:paraId="00000177">
      <w:pPr>
        <w:spacing w:after="240" w:before="240"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Много решения, които засягат околната среда - например стратегии за управление на отпадъците, енергийни политики или планове за развитие - се обсъждат именно чрез обществени консултации. Участието в тях позволява на гражданите и НПО да предложат промени, да сигнализират за рискове за околната среда или да поискат по-строги екологични мерки, още преди даден акт да бъде приет.</w:t>
      </w:r>
    </w:p>
    <w:p w:rsidR="00000000" w:rsidDel="00000000" w:rsidP="00000000" w:rsidRDefault="00000000" w:rsidRPr="00000000" w14:paraId="00000178">
      <w:pPr>
        <w:spacing w:after="40" w:before="240" w:line="240" w:lineRule="auto"/>
        <w:jc w:val="both"/>
        <w:rPr>
          <w:rFonts w:ascii="Aptos" w:cs="Aptos" w:eastAsia="Aptos" w:hAnsi="Aptos"/>
          <w:b w:val="1"/>
          <w:bCs w:val="1"/>
          <w:sz w:val="24"/>
          <w:szCs w:val="24"/>
        </w:rPr>
      </w:pPr>
      <w:r w:rsidDel="00000000" w:rsidR="00000000" w:rsidRPr="00000000">
        <w:rPr>
          <w:rFonts w:ascii="Aptos" w:cs="Aptos" w:eastAsia="Aptos" w:hAnsi="Aptos"/>
          <w:b w:val="1"/>
          <w:bCs w:val="1"/>
          <w:sz w:val="24"/>
          <w:szCs w:val="24"/>
          <w:rtl w:val="0"/>
        </w:rPr>
        <w:t xml:space="preserve">Практически препоръки</w:t>
      </w:r>
    </w:p>
    <w:p w:rsidR="00000000" w:rsidDel="00000000" w:rsidP="00000000" w:rsidRDefault="00000000" w:rsidRPr="00000000" w14:paraId="0000017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240" w:line="240" w:lineRule="auto"/>
        <w:ind w:left="567" w:right="0" w:hanging="360"/>
        <w:jc w:val="both"/>
        <w:rPr>
          <w:rFonts w:ascii="Aptos" w:cs="Aptos" w:eastAsia="Aptos" w:hAnsi="Aptos"/>
          <w:b w:val="0"/>
          <w:bCs w:val="0"/>
          <w:i w:val="0"/>
          <w:iCs w:val="0"/>
          <w:smallCaps w:val="0"/>
          <w:strike w:val="0"/>
          <w:color w:val="1155cc"/>
          <w:sz w:val="24"/>
          <w:szCs w:val="24"/>
          <w:u w:val="singl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Следете сайтовете на министерства и общини, където се публикуват проекти за обществено обсъждане, както и единния портал за обществени консултации към министерския съвет:</w:t>
      </w:r>
      <w:hyperlink r:id="rId86">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 </w:t>
        </w:r>
      </w:hyperlink>
      <w:hyperlink r:id="rId87">
        <w:r w:rsidDel="00000000" w:rsidR="00000000" w:rsidRPr="00000000">
          <w:rPr>
            <w:rFonts w:ascii="Aptos" w:cs="Aptos" w:eastAsia="Aptos" w:hAnsi="Aptos"/>
            <w:b w:val="0"/>
            <w:bCs w:val="0"/>
            <w:i w:val="0"/>
            <w:iCs w:val="0"/>
            <w:smallCaps w:val="0"/>
            <w:strike w:val="0"/>
            <w:color w:val="1155cc"/>
            <w:sz w:val="24"/>
            <w:szCs w:val="24"/>
            <w:u w:val="single"/>
            <w:shd w:fill="auto" w:val="clear"/>
            <w:vertAlign w:val="baseline"/>
            <w:rtl w:val="0"/>
          </w:rPr>
          <w:t xml:space="preserve">https://www.strategy.bg/bg</w:t>
        </w:r>
      </w:hyperlink>
      <w:r w:rsidDel="00000000" w:rsidR="00000000" w:rsidRPr="00000000">
        <w:rPr>
          <w:rtl w:val="0"/>
        </w:rPr>
      </w:r>
    </w:p>
    <w:p w:rsidR="00000000" w:rsidDel="00000000" w:rsidP="00000000" w:rsidRDefault="00000000" w:rsidRPr="00000000" w14:paraId="0000017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567" w:right="0" w:hanging="360"/>
        <w:jc w:val="both"/>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Изпращайте становища или предложения в рамките на определения срок.</w:t>
      </w:r>
    </w:p>
    <w:p w:rsidR="00000000" w:rsidDel="00000000" w:rsidP="00000000" w:rsidRDefault="00000000" w:rsidRPr="00000000" w14:paraId="0000017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567" w:right="0" w:hanging="360"/>
        <w:jc w:val="both"/>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Подкрепяйте позициите си с факти, научни източници или европейско законодателство.</w:t>
      </w:r>
    </w:p>
    <w:p w:rsidR="00000000" w:rsidDel="00000000" w:rsidP="00000000" w:rsidRDefault="00000000" w:rsidRPr="00000000" w14:paraId="0000017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40" w:before="0" w:line="240" w:lineRule="auto"/>
        <w:ind w:left="567" w:right="0" w:hanging="360"/>
        <w:jc w:val="both"/>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Когато е възможно, участвайте и в публични обсъждания или заседания на общински съвети, където могат да се представят граждански позиции.</w:t>
      </w:r>
    </w:p>
    <w:p w:rsidR="00000000" w:rsidDel="00000000" w:rsidP="00000000" w:rsidRDefault="00000000" w:rsidRPr="00000000" w14:paraId="0000017D">
      <w:pPr>
        <w:numPr>
          <w:ilvl w:val="0"/>
          <w:numId w:val="17"/>
        </w:numPr>
        <w:spacing w:line="240" w:lineRule="auto"/>
        <w:ind w:left="1134" w:hanging="360"/>
        <w:jc w:val="both"/>
        <w:rPr>
          <w:rFonts w:ascii="Aptos" w:cs="Aptos" w:eastAsia="Aptos" w:hAnsi="Aptos"/>
          <w:b w:val="1"/>
          <w:bCs w:val="1"/>
          <w:sz w:val="24"/>
          <w:szCs w:val="24"/>
        </w:rPr>
      </w:pPr>
      <w:r w:rsidDel="00000000" w:rsidR="00000000" w:rsidRPr="00000000">
        <w:rPr>
          <w:rFonts w:ascii="Aptos" w:cs="Aptos" w:eastAsia="Aptos" w:hAnsi="Aptos"/>
          <w:b w:val="1"/>
          <w:bCs w:val="1"/>
          <w:sz w:val="24"/>
          <w:szCs w:val="24"/>
          <w:rtl w:val="0"/>
        </w:rPr>
        <w:t xml:space="preserve">Участие в административни производства</w:t>
      </w:r>
    </w:p>
    <w:p w:rsidR="00000000" w:rsidDel="00000000" w:rsidP="00000000" w:rsidRDefault="00000000" w:rsidRPr="00000000" w14:paraId="0000017E">
      <w:pPr>
        <w:spacing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Административнопроцесуалният кодекс (АПК) дава право на граждани и организации, чиито права или законни интереси са засегнати, да участват като „заинтересовани страни“ в административните производства (чл. 15 АПК). При издаването на общи административни актове задължително се провежда обществено обсъждане (чл. 69 АПК). Гражданите могат да подават и предложения за усъвършенстване на дейността на администрацията и сигнали за злоупотреби или лошо управление, без да е необходимо да доказват пряк личен интерес (чл. 107 АПК).</w:t>
      </w:r>
    </w:p>
    <w:p w:rsidR="00000000" w:rsidDel="00000000" w:rsidP="00000000" w:rsidRDefault="00000000" w:rsidRPr="00000000" w14:paraId="0000017F">
      <w:pPr>
        <w:pStyle w:val="Heading3"/>
        <w:numPr>
          <w:ilvl w:val="2"/>
          <w:numId w:val="23"/>
        </w:numPr>
        <w:spacing w:line="240" w:lineRule="auto"/>
        <w:ind w:left="2160" w:hanging="360"/>
        <w:jc w:val="both"/>
        <w:rPr>
          <w:rFonts w:ascii="Aptos" w:cs="Aptos" w:eastAsia="Aptos" w:hAnsi="Aptos"/>
          <w:b w:val="1"/>
          <w:bCs w:val="1"/>
          <w:color w:val="000000"/>
          <w:sz w:val="24"/>
          <w:szCs w:val="24"/>
        </w:rPr>
      </w:pPr>
      <w:bookmarkStart w:colFirst="0" w:colLast="0" w:name="_heading=h.ofb7n8dh23vp" w:id="14"/>
      <w:bookmarkEnd w:id="14"/>
      <w:r w:rsidDel="00000000" w:rsidR="00000000" w:rsidRPr="00000000">
        <w:rPr>
          <w:rFonts w:ascii="Aptos" w:cs="Aptos" w:eastAsia="Aptos" w:hAnsi="Aptos"/>
          <w:b w:val="1"/>
          <w:bCs w:val="1"/>
          <w:color w:val="000000"/>
          <w:sz w:val="24"/>
          <w:szCs w:val="24"/>
          <w:rtl w:val="0"/>
        </w:rPr>
        <w:t xml:space="preserve">Участие в екологични оценки</w:t>
      </w:r>
    </w:p>
    <w:p w:rsidR="00000000" w:rsidDel="00000000" w:rsidP="00000000" w:rsidRDefault="00000000" w:rsidRPr="00000000" w14:paraId="00000180">
      <w:pPr>
        <w:pStyle w:val="Heading3"/>
        <w:spacing w:line="240" w:lineRule="auto"/>
        <w:jc w:val="both"/>
        <w:rPr>
          <w:rFonts w:ascii="Aptos" w:cs="Aptos" w:eastAsia="Aptos" w:hAnsi="Aptos"/>
          <w:b w:val="1"/>
          <w:bCs w:val="1"/>
          <w:color w:val="000000"/>
          <w:sz w:val="24"/>
          <w:szCs w:val="24"/>
        </w:rPr>
      </w:pPr>
      <w:r w:rsidDel="00000000" w:rsidR="00000000" w:rsidRPr="00000000">
        <w:rPr>
          <w:rFonts w:ascii="Aptos" w:cs="Aptos" w:eastAsia="Aptos" w:hAnsi="Aptos"/>
          <w:sz w:val="24"/>
          <w:szCs w:val="24"/>
          <w:rtl w:val="0"/>
        </w:rPr>
        <w:t xml:space="preserve">Основната нормативна уредба на екологичните оценки се съдържа в следните актове:</w:t>
      </w:r>
      <w:r w:rsidDel="00000000" w:rsidR="00000000" w:rsidRPr="00000000">
        <w:rPr>
          <w:rtl w:val="0"/>
        </w:rPr>
      </w:r>
    </w:p>
    <w:p w:rsidR="00000000" w:rsidDel="00000000" w:rsidP="00000000" w:rsidRDefault="00000000" w:rsidRPr="00000000" w14:paraId="00000181">
      <w:pPr>
        <w:numPr>
          <w:ilvl w:val="0"/>
          <w:numId w:val="12"/>
        </w:numPr>
        <w:spacing w:before="280" w:line="240" w:lineRule="auto"/>
        <w:ind w:left="720" w:hanging="360"/>
        <w:jc w:val="both"/>
        <w:rPr>
          <w:rFonts w:ascii="Aptos" w:cs="Aptos" w:eastAsia="Aptos" w:hAnsi="Aptos"/>
          <w:sz w:val="24"/>
          <w:szCs w:val="24"/>
        </w:rPr>
      </w:pPr>
      <w:r w:rsidDel="00000000" w:rsidR="00000000" w:rsidRPr="00000000">
        <w:rPr>
          <w:rFonts w:ascii="Aptos" w:cs="Aptos" w:eastAsia="Aptos" w:hAnsi="Aptos"/>
          <w:b w:val="1"/>
          <w:bCs w:val="1"/>
          <w:sz w:val="24"/>
          <w:szCs w:val="24"/>
          <w:rtl w:val="0"/>
        </w:rPr>
        <w:t xml:space="preserve">Закон за опазване на околната среда (ЗООС)</w:t>
      </w:r>
      <w:r w:rsidDel="00000000" w:rsidR="00000000" w:rsidRPr="00000000">
        <w:rPr>
          <w:rFonts w:ascii="Aptos" w:cs="Aptos" w:eastAsia="Aptos" w:hAnsi="Aptos"/>
          <w:sz w:val="24"/>
          <w:szCs w:val="24"/>
          <w:rtl w:val="0"/>
        </w:rPr>
        <w:t xml:space="preserve">: Това е основният закон, който урежда обществените отношения, свързани с опазването на околната среда, и въвежда основните видове оценки. Той транспонира изискванията на европейското законодателство, по-конкретно Директива 2014/52/ЕС.</w:t>
      </w:r>
    </w:p>
    <w:p w:rsidR="00000000" w:rsidDel="00000000" w:rsidP="00000000" w:rsidRDefault="00000000" w:rsidRPr="00000000" w14:paraId="00000182">
      <w:pPr>
        <w:numPr>
          <w:ilvl w:val="0"/>
          <w:numId w:val="12"/>
        </w:numPr>
        <w:spacing w:line="240" w:lineRule="auto"/>
        <w:ind w:left="720" w:hanging="360"/>
        <w:jc w:val="both"/>
        <w:rPr>
          <w:rFonts w:ascii="Aptos" w:cs="Aptos" w:eastAsia="Aptos" w:hAnsi="Aptos"/>
          <w:sz w:val="24"/>
          <w:szCs w:val="24"/>
        </w:rPr>
      </w:pPr>
      <w:r w:rsidDel="00000000" w:rsidR="00000000" w:rsidRPr="00000000">
        <w:rPr>
          <w:rFonts w:ascii="Aptos" w:cs="Aptos" w:eastAsia="Aptos" w:hAnsi="Aptos"/>
          <w:b w:val="1"/>
          <w:bCs w:val="1"/>
          <w:sz w:val="24"/>
          <w:szCs w:val="24"/>
          <w:rtl w:val="0"/>
        </w:rPr>
        <w:t xml:space="preserve">Закон за биологичното разнообразие (ЗБР)</w:t>
      </w:r>
      <w:r w:rsidDel="00000000" w:rsidR="00000000" w:rsidRPr="00000000">
        <w:rPr>
          <w:rFonts w:ascii="Aptos" w:cs="Aptos" w:eastAsia="Aptos" w:hAnsi="Aptos"/>
          <w:sz w:val="24"/>
          <w:szCs w:val="24"/>
          <w:rtl w:val="0"/>
        </w:rPr>
        <w:t xml:space="preserve">: Този закон урежда специфичния вид оценка – оценка за съвместимост с предмета и целите на опазване на защитените зони от мрежата „Натура 2000“.</w:t>
      </w:r>
    </w:p>
    <w:p w:rsidR="00000000" w:rsidDel="00000000" w:rsidP="00000000" w:rsidRDefault="00000000" w:rsidRPr="00000000" w14:paraId="00000183">
      <w:pPr>
        <w:numPr>
          <w:ilvl w:val="0"/>
          <w:numId w:val="12"/>
        </w:numPr>
        <w:spacing w:line="240" w:lineRule="auto"/>
        <w:ind w:left="720" w:hanging="360"/>
        <w:jc w:val="both"/>
        <w:rPr>
          <w:rFonts w:ascii="Aptos" w:cs="Aptos" w:eastAsia="Aptos" w:hAnsi="Aptos"/>
          <w:sz w:val="24"/>
          <w:szCs w:val="24"/>
        </w:rPr>
      </w:pPr>
      <w:r w:rsidDel="00000000" w:rsidR="00000000" w:rsidRPr="00000000">
        <w:rPr>
          <w:rFonts w:ascii="Aptos" w:cs="Aptos" w:eastAsia="Aptos" w:hAnsi="Aptos"/>
          <w:b w:val="1"/>
          <w:bCs w:val="1"/>
          <w:sz w:val="24"/>
          <w:szCs w:val="24"/>
          <w:rtl w:val="0"/>
        </w:rPr>
        <w:t xml:space="preserve">Административнопроцесуален кодекс (АПК)</w:t>
      </w:r>
      <w:r w:rsidDel="00000000" w:rsidR="00000000" w:rsidRPr="00000000">
        <w:rPr>
          <w:rFonts w:ascii="Aptos" w:cs="Aptos" w:eastAsia="Aptos" w:hAnsi="Aptos"/>
          <w:sz w:val="24"/>
          <w:szCs w:val="24"/>
          <w:rtl w:val="0"/>
        </w:rPr>
        <w:t xml:space="preserve">: Той предоставя общата процесуална рамка за издаване и обжалване на административните актове, включително решенията по екологични оценки.</w:t>
      </w:r>
    </w:p>
    <w:p w:rsidR="00000000" w:rsidDel="00000000" w:rsidP="00000000" w:rsidRDefault="00000000" w:rsidRPr="00000000" w14:paraId="00000184">
      <w:pPr>
        <w:numPr>
          <w:ilvl w:val="0"/>
          <w:numId w:val="12"/>
        </w:numPr>
        <w:spacing w:line="240" w:lineRule="auto"/>
        <w:ind w:left="720" w:hanging="360"/>
        <w:jc w:val="both"/>
        <w:rPr>
          <w:rFonts w:ascii="Aptos" w:cs="Aptos" w:eastAsia="Aptos" w:hAnsi="Aptos"/>
          <w:sz w:val="24"/>
          <w:szCs w:val="24"/>
        </w:rPr>
      </w:pPr>
      <w:r w:rsidDel="00000000" w:rsidR="00000000" w:rsidRPr="00000000">
        <w:rPr>
          <w:rFonts w:ascii="Aptos" w:cs="Aptos" w:eastAsia="Aptos" w:hAnsi="Aptos"/>
          <w:b w:val="1"/>
          <w:bCs w:val="1"/>
          <w:sz w:val="24"/>
          <w:szCs w:val="24"/>
          <w:rtl w:val="0"/>
        </w:rPr>
        <w:t xml:space="preserve">Подзаконови нормативни актове (Наредби)</w:t>
      </w:r>
      <w:r w:rsidDel="00000000" w:rsidR="00000000" w:rsidRPr="00000000">
        <w:rPr>
          <w:rFonts w:ascii="Aptos" w:cs="Aptos" w:eastAsia="Aptos" w:hAnsi="Aptos"/>
          <w:sz w:val="24"/>
          <w:szCs w:val="24"/>
          <w:rtl w:val="0"/>
        </w:rPr>
        <w:t xml:space="preserve">: Детайлните процедури са регламентирани в специализирани наредби, приети от Министерския съвет, като:</w:t>
      </w:r>
    </w:p>
    <w:p w:rsidR="00000000" w:rsidDel="00000000" w:rsidP="00000000" w:rsidRDefault="00000000" w:rsidRPr="00000000" w14:paraId="00000185">
      <w:pPr>
        <w:numPr>
          <w:ilvl w:val="1"/>
          <w:numId w:val="18"/>
        </w:numPr>
        <w:spacing w:line="240" w:lineRule="auto"/>
        <w:ind w:left="144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Наредба за условията и реда за извършване на оценка на въздействието върху околната среда (Наредба за ОВОС).</w:t>
      </w:r>
    </w:p>
    <w:p w:rsidR="00000000" w:rsidDel="00000000" w:rsidP="00000000" w:rsidRDefault="00000000" w:rsidRPr="00000000" w14:paraId="00000186">
      <w:pPr>
        <w:numPr>
          <w:ilvl w:val="1"/>
          <w:numId w:val="18"/>
        </w:numPr>
        <w:spacing w:line="240" w:lineRule="auto"/>
        <w:ind w:left="144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Наредба за условията и реда за извършване на екологична оценка на планове и програми (Наредба за ЕО).</w:t>
      </w:r>
    </w:p>
    <w:p w:rsidR="00000000" w:rsidDel="00000000" w:rsidP="00000000" w:rsidRDefault="00000000" w:rsidRPr="00000000" w14:paraId="00000187">
      <w:pPr>
        <w:numPr>
          <w:ilvl w:val="1"/>
          <w:numId w:val="18"/>
        </w:numPr>
        <w:spacing w:line="240" w:lineRule="auto"/>
        <w:ind w:left="144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Наредба за условията и реда за извършване на оценка за съвместимостта на планове, програми, проекти и инвестиционни предложения с предмета и целите на опазване на защитените зони (Наредба за ОС).</w:t>
      </w:r>
    </w:p>
    <w:p w:rsidR="00000000" w:rsidDel="00000000" w:rsidP="00000000" w:rsidRDefault="00000000" w:rsidRPr="00000000" w14:paraId="00000188">
      <w:pPr>
        <w:numPr>
          <w:ilvl w:val="1"/>
          <w:numId w:val="18"/>
        </w:numPr>
        <w:spacing w:after="280" w:line="240" w:lineRule="auto"/>
        <w:ind w:left="144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Наредба № 1 от 26.02.2003 г. за реда за създаване и поддържане на публичен регистър на експертите, извършващи ЕО и ОВОС.</w:t>
      </w:r>
    </w:p>
    <w:p w:rsidR="00000000" w:rsidDel="00000000" w:rsidP="00000000" w:rsidRDefault="00000000" w:rsidRPr="00000000" w14:paraId="00000189">
      <w:pPr>
        <w:spacing w:after="280" w:before="280" w:line="240" w:lineRule="auto"/>
        <w:jc w:val="both"/>
        <w:rPr>
          <w:rFonts w:ascii="Aptos" w:cs="Aptos" w:eastAsia="Aptos" w:hAnsi="Aptos"/>
          <w:b w:val="1"/>
          <w:bCs w:val="1"/>
          <w:sz w:val="24"/>
          <w:szCs w:val="24"/>
        </w:rPr>
      </w:pPr>
      <w:r w:rsidDel="00000000" w:rsidR="00000000" w:rsidRPr="00000000">
        <w:rPr>
          <w:rFonts w:ascii="Aptos" w:cs="Aptos" w:eastAsia="Aptos" w:hAnsi="Aptos"/>
          <w:b w:val="1"/>
          <w:bCs w:val="1"/>
          <w:sz w:val="24"/>
          <w:szCs w:val="24"/>
          <w:rtl w:val="0"/>
        </w:rPr>
        <w:t xml:space="preserve">Видове екологични оценки и тяхното приложение</w:t>
      </w:r>
    </w:p>
    <w:p w:rsidR="00000000" w:rsidDel="00000000" w:rsidP="00000000" w:rsidRDefault="00000000" w:rsidRPr="00000000" w14:paraId="0000018A">
      <w:pPr>
        <w:spacing w:after="280" w:before="280" w:line="240" w:lineRule="auto"/>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Системата за екологични оценки в България включва три основни вида превантивен дейност:</w:t>
      </w:r>
    </w:p>
    <w:p w:rsidR="00000000" w:rsidDel="00000000" w:rsidP="00000000" w:rsidRDefault="00000000" w:rsidRPr="00000000" w14:paraId="0000018B">
      <w:pPr>
        <w:numPr>
          <w:ilvl w:val="0"/>
          <w:numId w:val="1"/>
        </w:numPr>
        <w:spacing w:before="280" w:line="240" w:lineRule="auto"/>
        <w:ind w:left="720" w:hanging="360"/>
        <w:jc w:val="both"/>
        <w:rPr>
          <w:rFonts w:ascii="Aptos" w:cs="Aptos" w:eastAsia="Aptos" w:hAnsi="Aptos"/>
          <w:sz w:val="24"/>
          <w:szCs w:val="24"/>
        </w:rPr>
      </w:pPr>
      <w:r w:rsidDel="00000000" w:rsidR="00000000" w:rsidRPr="00000000">
        <w:rPr>
          <w:rFonts w:ascii="Aptos" w:cs="Aptos" w:eastAsia="Aptos" w:hAnsi="Aptos"/>
          <w:b w:val="1"/>
          <w:bCs w:val="1"/>
          <w:sz w:val="24"/>
          <w:szCs w:val="24"/>
          <w:rtl w:val="0"/>
        </w:rPr>
        <w:t xml:space="preserve">Оценка на въздействието върху околната среда (ОВОС)</w:t>
      </w:r>
      <w:r w:rsidDel="00000000" w:rsidR="00000000" w:rsidRPr="00000000">
        <w:rPr>
          <w:rtl w:val="0"/>
        </w:rPr>
      </w:r>
    </w:p>
    <w:p w:rsidR="00000000" w:rsidDel="00000000" w:rsidP="00000000" w:rsidRDefault="00000000" w:rsidRPr="00000000" w14:paraId="0000018C">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1"/>
          <w:bCs w:val="1"/>
          <w:i w:val="0"/>
          <w:iCs w:val="0"/>
          <w:smallCaps w:val="0"/>
          <w:strike w:val="0"/>
          <w:color w:val="000000"/>
          <w:sz w:val="24"/>
          <w:szCs w:val="24"/>
          <w:u w:val="none"/>
          <w:shd w:fill="auto" w:val="clear"/>
          <w:vertAlign w:val="baseline"/>
          <w:rtl w:val="0"/>
        </w:rPr>
        <w:t xml:space="preserve">Приложение</w:t>
      </w: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 Извършва се за конкретни инвестиционни предложения (ИП) за строителство, дейности и технологии (чл. 81 ЗООС).</w:t>
      </w:r>
    </w:p>
    <w:p w:rsidR="00000000" w:rsidDel="00000000" w:rsidP="00000000" w:rsidRDefault="00000000" w:rsidRPr="00000000" w14:paraId="0000018D">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1"/>
          <w:bCs w:val="1"/>
          <w:i w:val="0"/>
          <w:iCs w:val="0"/>
          <w:smallCaps w:val="0"/>
          <w:strike w:val="0"/>
          <w:color w:val="000000"/>
          <w:sz w:val="24"/>
          <w:szCs w:val="24"/>
          <w:u w:val="none"/>
          <w:shd w:fill="auto" w:val="clear"/>
          <w:vertAlign w:val="baseline"/>
          <w:rtl w:val="0"/>
        </w:rPr>
        <w:t xml:space="preserve">Задължителна ОВОС</w:t>
      </w: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 Изисква се за ИП, изброени в Приложение № 1 към ЗООС (напр. топлоелектрически централи, рафинерии, автомагистрали, големи пристанища и др.), както и за предложения с трансгранично въздействие (чл. 92 ЗООС).</w:t>
      </w:r>
    </w:p>
    <w:p w:rsidR="00000000" w:rsidDel="00000000" w:rsidP="00000000" w:rsidRDefault="00000000" w:rsidRPr="00000000" w14:paraId="0000018E">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1"/>
          <w:bCs w:val="1"/>
          <w:i w:val="0"/>
          <w:iCs w:val="0"/>
          <w:smallCaps w:val="0"/>
          <w:strike w:val="0"/>
          <w:color w:val="000000"/>
          <w:sz w:val="24"/>
          <w:szCs w:val="24"/>
          <w:u w:val="none"/>
          <w:shd w:fill="auto" w:val="clear"/>
          <w:vertAlign w:val="baseline"/>
          <w:rtl w:val="0"/>
        </w:rPr>
        <w:t xml:space="preserve">Преценка за необходимост от ОВОС</w:t>
      </w: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 Провежда се за ИП, изброени в Приложение № 2 към ЗООС (напр. кариери, водноелектрически централи, интензивно животновъдство и др.), както и за изменения или разширения на вече съществуващи дейности, ако могат да доведат до значително отрицателно въздействие (чл. 93 ЗООС). Съдебната практика потвърждава, че за да се постанови извършване на ОВОС, е достатъчно да се установи вероятност за такова въздействие (в този смисъл Решение № 6421 от 26.05.2024 г. по адм. д. 9983/2023 г. на ВАС).</w:t>
      </w:r>
    </w:p>
    <w:p w:rsidR="00000000" w:rsidDel="00000000" w:rsidP="00000000" w:rsidRDefault="00000000" w:rsidRPr="00000000" w14:paraId="0000018F">
      <w:pPr>
        <w:numPr>
          <w:ilvl w:val="0"/>
          <w:numId w:val="1"/>
        </w:numPr>
        <w:spacing w:line="240" w:lineRule="auto"/>
        <w:ind w:left="720" w:hanging="360"/>
        <w:jc w:val="both"/>
        <w:rPr>
          <w:rFonts w:ascii="Aptos" w:cs="Aptos" w:eastAsia="Aptos" w:hAnsi="Aptos"/>
          <w:sz w:val="24"/>
          <w:szCs w:val="24"/>
        </w:rPr>
      </w:pPr>
      <w:r w:rsidDel="00000000" w:rsidR="00000000" w:rsidRPr="00000000">
        <w:rPr>
          <w:rFonts w:ascii="Aptos" w:cs="Aptos" w:eastAsia="Aptos" w:hAnsi="Aptos"/>
          <w:b w:val="1"/>
          <w:bCs w:val="1"/>
          <w:sz w:val="24"/>
          <w:szCs w:val="24"/>
          <w:rtl w:val="0"/>
        </w:rPr>
        <w:t xml:space="preserve">Екологична оценка (ЕО) на планове и програми</w:t>
      </w:r>
      <w:r w:rsidDel="00000000" w:rsidR="00000000" w:rsidRPr="00000000">
        <w:rPr>
          <w:rtl w:val="0"/>
        </w:rPr>
      </w:r>
    </w:p>
    <w:p w:rsidR="00000000" w:rsidDel="00000000" w:rsidP="00000000" w:rsidRDefault="00000000" w:rsidRPr="00000000" w14:paraId="00000190">
      <w:pPr>
        <w:numPr>
          <w:ilvl w:val="1"/>
          <w:numId w:val="20"/>
        </w:numPr>
        <w:spacing w:line="240" w:lineRule="auto"/>
        <w:ind w:left="1440" w:hanging="360"/>
        <w:jc w:val="both"/>
        <w:rPr>
          <w:rFonts w:ascii="Aptos" w:cs="Aptos" w:eastAsia="Aptos" w:hAnsi="Aptos"/>
          <w:sz w:val="24"/>
          <w:szCs w:val="24"/>
        </w:rPr>
      </w:pPr>
      <w:r w:rsidDel="00000000" w:rsidR="00000000" w:rsidRPr="00000000">
        <w:rPr>
          <w:rFonts w:ascii="Aptos" w:cs="Aptos" w:eastAsia="Aptos" w:hAnsi="Aptos"/>
          <w:b w:val="1"/>
          <w:bCs w:val="1"/>
          <w:sz w:val="24"/>
          <w:szCs w:val="24"/>
          <w:rtl w:val="0"/>
        </w:rPr>
        <w:t xml:space="preserve">Приложение</w:t>
      </w:r>
      <w:r w:rsidDel="00000000" w:rsidR="00000000" w:rsidRPr="00000000">
        <w:rPr>
          <w:rFonts w:ascii="Aptos" w:cs="Aptos" w:eastAsia="Aptos" w:hAnsi="Aptos"/>
          <w:sz w:val="24"/>
          <w:szCs w:val="24"/>
          <w:rtl w:val="0"/>
        </w:rPr>
        <w:t xml:space="preserve">: Извършва се на планове, програми и стратегии, които се изготвят и одобряват от държавни и общински органи (чл. 81 ЗООС).</w:t>
      </w:r>
    </w:p>
    <w:p w:rsidR="00000000" w:rsidDel="00000000" w:rsidP="00000000" w:rsidRDefault="00000000" w:rsidRPr="00000000" w14:paraId="00000191">
      <w:pPr>
        <w:numPr>
          <w:ilvl w:val="1"/>
          <w:numId w:val="20"/>
        </w:numPr>
        <w:spacing w:line="240" w:lineRule="auto"/>
        <w:ind w:left="1440" w:hanging="360"/>
        <w:jc w:val="both"/>
        <w:rPr>
          <w:rFonts w:ascii="Aptos" w:cs="Aptos" w:eastAsia="Aptos" w:hAnsi="Aptos"/>
          <w:sz w:val="24"/>
          <w:szCs w:val="24"/>
        </w:rPr>
      </w:pPr>
      <w:r w:rsidDel="00000000" w:rsidR="00000000" w:rsidRPr="00000000">
        <w:rPr>
          <w:rFonts w:ascii="Aptos" w:cs="Aptos" w:eastAsia="Aptos" w:hAnsi="Aptos"/>
          <w:b w:val="1"/>
          <w:bCs w:val="1"/>
          <w:sz w:val="24"/>
          <w:szCs w:val="24"/>
          <w:rtl w:val="0"/>
        </w:rPr>
        <w:t xml:space="preserve">Задължителна ЕО</w:t>
      </w:r>
      <w:r w:rsidDel="00000000" w:rsidR="00000000" w:rsidRPr="00000000">
        <w:rPr>
          <w:rFonts w:ascii="Aptos" w:cs="Aptos" w:eastAsia="Aptos" w:hAnsi="Aptos"/>
          <w:sz w:val="24"/>
          <w:szCs w:val="24"/>
          <w:rtl w:val="0"/>
        </w:rPr>
        <w:t xml:space="preserve">: Изисква се за планове и програми в сектори като транспорт, енергетика, управление на отпадъци, устройствено планиране и др., когато те очертават рамката за бъдещи ИП по Приложения № 1 и 2 към ЗООС (чл. 85 ЗООС). Съдебната практика сочи, че планове за управление на защитени територии (напр. национални паркове) подлежат на задължителна ЕО (Решение № 3310 от 06.03.2019 г. по адм.д. 14904/2018 г. на ВАС).</w:t>
      </w:r>
    </w:p>
    <w:p w:rsidR="00000000" w:rsidDel="00000000" w:rsidP="00000000" w:rsidRDefault="00000000" w:rsidRPr="00000000" w14:paraId="00000192">
      <w:pPr>
        <w:numPr>
          <w:ilvl w:val="1"/>
          <w:numId w:val="20"/>
        </w:numPr>
        <w:spacing w:line="240" w:lineRule="auto"/>
        <w:ind w:left="1440" w:hanging="360"/>
        <w:jc w:val="both"/>
        <w:rPr>
          <w:rFonts w:ascii="Aptos" w:cs="Aptos" w:eastAsia="Aptos" w:hAnsi="Aptos"/>
          <w:sz w:val="24"/>
          <w:szCs w:val="24"/>
        </w:rPr>
      </w:pPr>
      <w:r w:rsidDel="00000000" w:rsidR="00000000" w:rsidRPr="00000000">
        <w:rPr>
          <w:rFonts w:ascii="Aptos" w:cs="Aptos" w:eastAsia="Aptos" w:hAnsi="Aptos"/>
          <w:b w:val="1"/>
          <w:bCs w:val="1"/>
          <w:sz w:val="24"/>
          <w:szCs w:val="24"/>
          <w:rtl w:val="0"/>
        </w:rPr>
        <w:t xml:space="preserve">Преценка за необходимост от ЕО</w:t>
      </w:r>
      <w:r w:rsidDel="00000000" w:rsidR="00000000" w:rsidRPr="00000000">
        <w:rPr>
          <w:rFonts w:ascii="Aptos" w:cs="Aptos" w:eastAsia="Aptos" w:hAnsi="Aptos"/>
          <w:sz w:val="24"/>
          <w:szCs w:val="24"/>
          <w:rtl w:val="0"/>
        </w:rPr>
        <w:t xml:space="preserve">: За планове на местно равнище за малки територии или за незначителни изменения на планове, ЕО се извършва само ако се предполагат значителни въздействия върху околната среда (чл. 85 ЗООС).</w:t>
      </w:r>
    </w:p>
    <w:p w:rsidR="00000000" w:rsidDel="00000000" w:rsidP="00000000" w:rsidRDefault="00000000" w:rsidRPr="00000000" w14:paraId="00000193">
      <w:pPr>
        <w:numPr>
          <w:ilvl w:val="0"/>
          <w:numId w:val="1"/>
        </w:numPr>
        <w:spacing w:line="240" w:lineRule="auto"/>
        <w:ind w:left="720" w:hanging="360"/>
        <w:jc w:val="both"/>
        <w:rPr>
          <w:rFonts w:ascii="Aptos" w:cs="Aptos" w:eastAsia="Aptos" w:hAnsi="Aptos"/>
          <w:sz w:val="24"/>
          <w:szCs w:val="24"/>
        </w:rPr>
      </w:pPr>
      <w:r w:rsidDel="00000000" w:rsidR="00000000" w:rsidRPr="00000000">
        <w:rPr>
          <w:rFonts w:ascii="Aptos" w:cs="Aptos" w:eastAsia="Aptos" w:hAnsi="Aptos"/>
          <w:b w:val="1"/>
          <w:bCs w:val="1"/>
          <w:sz w:val="24"/>
          <w:szCs w:val="24"/>
          <w:rtl w:val="0"/>
        </w:rPr>
        <w:t xml:space="preserve">Оценка за съвместимост (ОС) с предмета и целите на защитени зони</w:t>
      </w:r>
      <w:r w:rsidDel="00000000" w:rsidR="00000000" w:rsidRPr="00000000">
        <w:rPr>
          <w:rtl w:val="0"/>
        </w:rPr>
      </w:r>
    </w:p>
    <w:p w:rsidR="00000000" w:rsidDel="00000000" w:rsidP="00000000" w:rsidRDefault="00000000" w:rsidRPr="00000000" w14:paraId="00000194">
      <w:pPr>
        <w:numPr>
          <w:ilvl w:val="1"/>
          <w:numId w:val="19"/>
        </w:numPr>
        <w:spacing w:line="240" w:lineRule="auto"/>
        <w:ind w:left="1440" w:hanging="360"/>
        <w:jc w:val="both"/>
        <w:rPr>
          <w:rFonts w:ascii="Aptos" w:cs="Aptos" w:eastAsia="Aptos" w:hAnsi="Aptos"/>
          <w:sz w:val="24"/>
          <w:szCs w:val="24"/>
        </w:rPr>
      </w:pPr>
      <w:r w:rsidDel="00000000" w:rsidR="00000000" w:rsidRPr="00000000">
        <w:rPr>
          <w:rFonts w:ascii="Aptos" w:cs="Aptos" w:eastAsia="Aptos" w:hAnsi="Aptos"/>
          <w:b w:val="1"/>
          <w:bCs w:val="1"/>
          <w:sz w:val="24"/>
          <w:szCs w:val="24"/>
          <w:rtl w:val="0"/>
        </w:rPr>
        <w:t xml:space="preserve">Приложение</w:t>
      </w:r>
      <w:r w:rsidDel="00000000" w:rsidR="00000000" w:rsidRPr="00000000">
        <w:rPr>
          <w:rFonts w:ascii="Aptos" w:cs="Aptos" w:eastAsia="Aptos" w:hAnsi="Aptos"/>
          <w:sz w:val="24"/>
          <w:szCs w:val="24"/>
          <w:rtl w:val="0"/>
        </w:rPr>
        <w:t xml:space="preserve">: Изисква се за всички планове, програми, проекти и ИП, които не са пряко свързани с управлението на защитени зони от мрежата Натура 2000, но могат да окажат значително отрицателно въздействие върху тях (чл. 31 ЗБР).</w:t>
      </w:r>
    </w:p>
    <w:p w:rsidR="00000000" w:rsidDel="00000000" w:rsidP="00000000" w:rsidRDefault="00000000" w:rsidRPr="00000000" w14:paraId="00000195">
      <w:pPr>
        <w:numPr>
          <w:ilvl w:val="1"/>
          <w:numId w:val="19"/>
        </w:numPr>
        <w:spacing w:after="280" w:line="240" w:lineRule="auto"/>
        <w:ind w:left="1440" w:hanging="360"/>
        <w:jc w:val="both"/>
        <w:rPr>
          <w:rFonts w:ascii="Aptos" w:cs="Aptos" w:eastAsia="Aptos" w:hAnsi="Aptos"/>
          <w:sz w:val="24"/>
          <w:szCs w:val="24"/>
        </w:rPr>
      </w:pPr>
      <w:r w:rsidDel="00000000" w:rsidR="00000000" w:rsidRPr="00000000">
        <w:rPr>
          <w:rFonts w:ascii="Aptos" w:cs="Aptos" w:eastAsia="Aptos" w:hAnsi="Aptos"/>
          <w:b w:val="1"/>
          <w:bCs w:val="1"/>
          <w:sz w:val="24"/>
          <w:szCs w:val="24"/>
          <w:rtl w:val="0"/>
        </w:rPr>
        <w:t xml:space="preserve">Интеграция</w:t>
      </w:r>
      <w:r w:rsidDel="00000000" w:rsidR="00000000" w:rsidRPr="00000000">
        <w:rPr>
          <w:rFonts w:ascii="Aptos" w:cs="Aptos" w:eastAsia="Aptos" w:hAnsi="Aptos"/>
          <w:sz w:val="24"/>
          <w:szCs w:val="24"/>
          <w:rtl w:val="0"/>
        </w:rPr>
        <w:t xml:space="preserve">: Когато едно предложение подлежи на ОВОС или ЕО по ЗООС, оценката за съвместимост се извършва като част от тези процедури. Липсата на ОС е самостоятелно основание за налагане на принудителни административни мерки (Решение № 4672 от 19.04.2016 г. по адм.д. 10523/2015 г. на ВАС).</w:t>
      </w:r>
    </w:p>
    <w:p w:rsidR="00000000" w:rsidDel="00000000" w:rsidP="00000000" w:rsidRDefault="00000000" w:rsidRPr="00000000" w14:paraId="00000196">
      <w:pPr>
        <w:spacing w:after="280" w:before="280" w:line="240" w:lineRule="auto"/>
        <w:jc w:val="both"/>
        <w:rPr>
          <w:rFonts w:ascii="Aptos" w:cs="Aptos" w:eastAsia="Aptos" w:hAnsi="Aptos"/>
          <w:b w:val="1"/>
          <w:bCs w:val="1"/>
          <w:sz w:val="24"/>
          <w:szCs w:val="24"/>
        </w:rPr>
      </w:pPr>
      <w:r w:rsidDel="00000000" w:rsidR="00000000" w:rsidRPr="00000000">
        <w:rPr>
          <w:rFonts w:ascii="Aptos" w:cs="Aptos" w:eastAsia="Aptos" w:hAnsi="Aptos"/>
          <w:b w:val="1"/>
          <w:bCs w:val="1"/>
          <w:sz w:val="24"/>
          <w:szCs w:val="24"/>
          <w:rtl w:val="0"/>
        </w:rPr>
        <w:t xml:space="preserve">Процедури по извършване на оценките</w:t>
      </w:r>
    </w:p>
    <w:p w:rsidR="00000000" w:rsidDel="00000000" w:rsidP="00000000" w:rsidRDefault="00000000" w:rsidRPr="00000000" w14:paraId="00000197">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280" w:line="240" w:lineRule="auto"/>
        <w:ind w:left="720" w:right="0" w:hanging="360"/>
        <w:jc w:val="both"/>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1"/>
          <w:bCs w:val="1"/>
          <w:i w:val="0"/>
          <w:iCs w:val="0"/>
          <w:smallCaps w:val="0"/>
          <w:strike w:val="0"/>
          <w:color w:val="000000"/>
          <w:sz w:val="24"/>
          <w:szCs w:val="24"/>
          <w:u w:val="none"/>
          <w:shd w:fill="auto" w:val="clear"/>
          <w:vertAlign w:val="baseline"/>
          <w:rtl w:val="0"/>
        </w:rPr>
        <w:t xml:space="preserve">Уведомяване и преценка за необходимост</w:t>
      </w: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 Възложителят уведомява компетентния орган (МОСВ или РИОСВ) за своето намерение (чл. 95 ЗООС). Органът преценява дали е необходимо провеждането на пълна процедура по ОВОС/ЕО въз основа на критерии, свързани с характеристиките на предложението, неговото местоположение и потенциалното въздействие – чл. 93 ЗООС.</w:t>
      </w:r>
    </w:p>
    <w:p w:rsidR="00000000" w:rsidDel="00000000" w:rsidP="00000000" w:rsidRDefault="00000000" w:rsidRPr="00000000" w14:paraId="00000198">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1"/>
          <w:bCs w:val="1"/>
          <w:i w:val="0"/>
          <w:iCs w:val="0"/>
          <w:smallCaps w:val="0"/>
          <w:strike w:val="0"/>
          <w:color w:val="000000"/>
          <w:sz w:val="24"/>
          <w:szCs w:val="24"/>
          <w:u w:val="none"/>
          <w:shd w:fill="auto" w:val="clear"/>
          <w:vertAlign w:val="baseline"/>
          <w:rtl w:val="0"/>
        </w:rPr>
        <w:t xml:space="preserve">Определяне на обхвата и консултации</w:t>
      </w: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 Провеждат се консултации със специализирани ведомства (напр. Басейнови дирекции) и засегнатата общественост за определяне на обхвата и съдържанието на доклада за оценка.</w:t>
      </w:r>
    </w:p>
    <w:p w:rsidR="00000000" w:rsidDel="00000000" w:rsidP="00000000" w:rsidRDefault="00000000" w:rsidRPr="00000000" w14:paraId="00000199">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1"/>
          <w:bCs w:val="1"/>
          <w:i w:val="0"/>
          <w:iCs w:val="0"/>
          <w:smallCaps w:val="0"/>
          <w:strike w:val="0"/>
          <w:color w:val="000000"/>
          <w:sz w:val="24"/>
          <w:szCs w:val="24"/>
          <w:u w:val="none"/>
          <w:shd w:fill="auto" w:val="clear"/>
          <w:vertAlign w:val="baseline"/>
          <w:rtl w:val="0"/>
        </w:rPr>
        <w:t xml:space="preserve">Изготвяне на доклад за оценка</w:t>
      </w: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 Възложителят, чрез колектив от експерти, изготвя доклад за ОВОС или ЕО, който съдържа подробен анализ на въздействията, разглеждане на алтернативи, мерки за намаляване на отрицателните ефекти и нетехническо резюме (чл. 83 ЗООС).</w:t>
      </w:r>
    </w:p>
    <w:p w:rsidR="00000000" w:rsidDel="00000000" w:rsidP="00000000" w:rsidRDefault="00000000" w:rsidRPr="00000000" w14:paraId="0000019A">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1"/>
          <w:bCs w:val="1"/>
          <w:i w:val="0"/>
          <w:iCs w:val="0"/>
          <w:smallCaps w:val="0"/>
          <w:strike w:val="0"/>
          <w:color w:val="000000"/>
          <w:sz w:val="24"/>
          <w:szCs w:val="24"/>
          <w:u w:val="none"/>
          <w:shd w:fill="auto" w:val="clear"/>
          <w:vertAlign w:val="baseline"/>
          <w:rtl w:val="0"/>
        </w:rPr>
        <w:t xml:space="preserve">Обществено обсъждане</w:t>
      </w: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 След положителна оценка на качеството на доклада, възложителят организира обществено обсъждане съгласно чл. 97 ЗООС. Осигурява се обществен достъп до документацията най-малко 30 дни преди обсъждането. Съдебната практика е категорична, че неправилното определяне на „засегнатата общественост" и възпрепятстването на участието ѝ е съществено процесуално нарушение (Решение № 17013 от 11.12.2019 г. по адм.д. 9419/2019 г. на ВАС).</w:t>
      </w:r>
    </w:p>
    <w:p w:rsidR="00000000" w:rsidDel="00000000" w:rsidP="00000000" w:rsidRDefault="00000000" w:rsidRPr="00000000" w14:paraId="0000019B">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280" w:before="0" w:line="240" w:lineRule="auto"/>
        <w:ind w:left="720" w:right="0" w:hanging="360"/>
        <w:jc w:val="both"/>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1"/>
          <w:bCs w:val="1"/>
          <w:i w:val="0"/>
          <w:iCs w:val="0"/>
          <w:smallCaps w:val="0"/>
          <w:strike w:val="0"/>
          <w:color w:val="000000"/>
          <w:sz w:val="24"/>
          <w:szCs w:val="24"/>
          <w:u w:val="none"/>
          <w:shd w:fill="auto" w:val="clear"/>
          <w:vertAlign w:val="baseline"/>
          <w:rtl w:val="0"/>
        </w:rPr>
        <w:t xml:space="preserve">Вземане на решение/становище</w:t>
      </w: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 Компетентният орган се произнася с мотивирано решение (при ОВОС) или становище (при ЕО) в срок до 45 дни след общественото обсъждане (чл. 99 ЗООС). Влязлото в сила решение/становище е задължително условие за последващото одобряване на ИП или плана/програмата (чл. 82 ЗООС).</w:t>
      </w:r>
    </w:p>
    <w:p w:rsidR="00000000" w:rsidDel="00000000" w:rsidP="00000000" w:rsidRDefault="00000000" w:rsidRPr="00000000" w14:paraId="0000019C">
      <w:pPr>
        <w:spacing w:after="280" w:before="280" w:line="240" w:lineRule="auto"/>
        <w:jc w:val="both"/>
        <w:rPr>
          <w:rFonts w:ascii="Aptos" w:cs="Aptos" w:eastAsia="Aptos" w:hAnsi="Aptos"/>
          <w:b w:val="1"/>
          <w:bCs w:val="1"/>
          <w:sz w:val="24"/>
          <w:szCs w:val="24"/>
        </w:rPr>
      </w:pPr>
      <w:r w:rsidDel="00000000" w:rsidR="00000000" w:rsidRPr="00000000">
        <w:rPr>
          <w:rFonts w:ascii="Aptos" w:cs="Aptos" w:eastAsia="Aptos" w:hAnsi="Aptos"/>
          <w:b w:val="1"/>
          <w:bCs w:val="1"/>
          <w:sz w:val="24"/>
          <w:szCs w:val="24"/>
          <w:rtl w:val="0"/>
        </w:rPr>
        <w:t xml:space="preserve">Съдебен контрол и срокове за обжалване</w:t>
      </w:r>
    </w:p>
    <w:p w:rsidR="00000000" w:rsidDel="00000000" w:rsidP="00000000" w:rsidRDefault="00000000" w:rsidRPr="00000000" w14:paraId="0000019D">
      <w:pPr>
        <w:spacing w:after="280" w:before="280" w:line="240" w:lineRule="auto"/>
        <w:jc w:val="both"/>
        <w:rPr>
          <w:rFonts w:ascii="Aptos" w:cs="Aptos" w:eastAsia="Aptos" w:hAnsi="Aptos"/>
          <w:b w:val="1"/>
          <w:bCs w:val="1"/>
          <w:sz w:val="24"/>
          <w:szCs w:val="24"/>
        </w:rPr>
      </w:pPr>
      <w:r w:rsidDel="00000000" w:rsidR="00000000" w:rsidRPr="00000000">
        <w:rPr>
          <w:rFonts w:ascii="Aptos" w:cs="Aptos" w:eastAsia="Aptos" w:hAnsi="Aptos"/>
          <w:sz w:val="24"/>
          <w:szCs w:val="24"/>
          <w:rtl w:val="0"/>
        </w:rPr>
        <w:t xml:space="preserve">Решенията по екологични оценки подлежат на обжалване по реда на АПК.</w:t>
      </w:r>
      <w:r w:rsidDel="00000000" w:rsidR="00000000" w:rsidRPr="00000000">
        <w:rPr>
          <w:rtl w:val="0"/>
        </w:rPr>
      </w:r>
    </w:p>
    <w:p w:rsidR="00000000" w:rsidDel="00000000" w:rsidP="00000000" w:rsidRDefault="00000000" w:rsidRPr="00000000" w14:paraId="0000019E">
      <w:pPr>
        <w:numPr>
          <w:ilvl w:val="0"/>
          <w:numId w:val="24"/>
        </w:numPr>
        <w:spacing w:before="280" w:line="240" w:lineRule="auto"/>
        <w:ind w:left="720" w:hanging="360"/>
        <w:jc w:val="both"/>
        <w:rPr>
          <w:rFonts w:ascii="Aptos" w:cs="Aptos" w:eastAsia="Aptos" w:hAnsi="Aptos"/>
          <w:sz w:val="24"/>
          <w:szCs w:val="24"/>
        </w:rPr>
      </w:pPr>
      <w:r w:rsidDel="00000000" w:rsidR="00000000" w:rsidRPr="00000000">
        <w:rPr>
          <w:rFonts w:ascii="Aptos" w:cs="Aptos" w:eastAsia="Aptos" w:hAnsi="Aptos"/>
          <w:b w:val="1"/>
          <w:bCs w:val="1"/>
          <w:sz w:val="24"/>
          <w:szCs w:val="24"/>
          <w:rtl w:val="0"/>
        </w:rPr>
        <w:t xml:space="preserve">Срокове за обжалване</w:t>
      </w:r>
      <w:r w:rsidDel="00000000" w:rsidR="00000000" w:rsidRPr="00000000">
        <w:rPr>
          <w:rFonts w:ascii="Aptos" w:cs="Aptos" w:eastAsia="Aptos" w:hAnsi="Aptos"/>
          <w:sz w:val="24"/>
          <w:szCs w:val="24"/>
          <w:rtl w:val="0"/>
        </w:rPr>
        <w:t xml:space="preserve">:</w:t>
      </w:r>
    </w:p>
    <w:p w:rsidR="00000000" w:rsidDel="00000000" w:rsidP="00000000" w:rsidRDefault="00000000" w:rsidRPr="00000000" w14:paraId="0000019F">
      <w:pPr>
        <w:numPr>
          <w:ilvl w:val="1"/>
          <w:numId w:val="24"/>
        </w:numPr>
        <w:spacing w:line="240" w:lineRule="auto"/>
        <w:ind w:left="144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По административен ред: 14-дневен срок пред по-горестоящия административен орган (чл. 84 АПК).</w:t>
      </w:r>
    </w:p>
    <w:p w:rsidR="00000000" w:rsidDel="00000000" w:rsidP="00000000" w:rsidRDefault="00000000" w:rsidRPr="00000000" w14:paraId="000001A0">
      <w:pPr>
        <w:numPr>
          <w:ilvl w:val="1"/>
          <w:numId w:val="24"/>
        </w:numPr>
        <w:spacing w:line="240" w:lineRule="auto"/>
        <w:ind w:left="144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По съдебен ред: 14-дневен срок пред съответния административен съд от съобщаването на акта (чл. 99 ЗООС). Ако актът е оспорен по административен ред, срокът тече от произнасянето на по-горестоящия орган или от изтичането на срока за произнасяне съгласно чл. 149 АПК.</w:t>
      </w:r>
    </w:p>
    <w:p w:rsidR="00000000" w:rsidDel="00000000" w:rsidP="00000000" w:rsidRDefault="00000000" w:rsidRPr="00000000" w14:paraId="000001A1">
      <w:pPr>
        <w:numPr>
          <w:ilvl w:val="1"/>
          <w:numId w:val="24"/>
        </w:numPr>
        <w:spacing w:after="280" w:line="240" w:lineRule="auto"/>
        <w:ind w:left="144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Искане за обявяване на нищожност може да се предяви без ограничение във времето.</w:t>
      </w:r>
    </w:p>
    <w:p w:rsidR="00000000" w:rsidDel="00000000" w:rsidP="00000000" w:rsidRDefault="00000000" w:rsidRPr="00000000" w14:paraId="000001A2">
      <w:pPr>
        <w:spacing w:after="280" w:before="280"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Пропускането на 14-дневния срок преклудира (погасява) възможността за съдебен контрол по същество (за унищожаемост). В такъв случай съдът може да се произнесе единствено по валидността на акта, т.е. за неговата евентуална нищожност.</w:t>
      </w:r>
    </w:p>
    <w:p w:rsidR="00000000" w:rsidDel="00000000" w:rsidP="00000000" w:rsidRDefault="00000000" w:rsidRPr="00000000" w14:paraId="000001A3">
      <w:pPr>
        <w:spacing w:after="280" w:before="280" w:line="240" w:lineRule="auto"/>
        <w:jc w:val="both"/>
        <w:rPr>
          <w:rFonts w:ascii="Aptos" w:cs="Aptos" w:eastAsia="Aptos" w:hAnsi="Aptos"/>
          <w:b w:val="1"/>
          <w:bCs w:val="1"/>
          <w:sz w:val="24"/>
          <w:szCs w:val="24"/>
        </w:rPr>
      </w:pPr>
      <w:r w:rsidDel="00000000" w:rsidR="00000000" w:rsidRPr="00000000">
        <w:rPr>
          <w:rFonts w:ascii="Aptos" w:cs="Aptos" w:eastAsia="Aptos" w:hAnsi="Aptos"/>
          <w:b w:val="1"/>
          <w:bCs w:val="1"/>
          <w:sz w:val="24"/>
          <w:szCs w:val="24"/>
          <w:rtl w:val="0"/>
        </w:rPr>
        <w:t xml:space="preserve">Ключови аспекти и тенденции в съдебната практика</w:t>
      </w:r>
    </w:p>
    <w:p w:rsidR="00000000" w:rsidDel="00000000" w:rsidP="00000000" w:rsidRDefault="00000000" w:rsidRPr="00000000" w14:paraId="000001A4">
      <w:pPr>
        <w:spacing w:after="280" w:before="280" w:line="240" w:lineRule="auto"/>
        <w:ind w:firstLine="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Съдебната практика очертава няколко ключови тенденции и често срещани основания за отмяна на актове по екологични оценки:</w:t>
      </w:r>
    </w:p>
    <w:p w:rsidR="00000000" w:rsidDel="00000000" w:rsidP="00000000" w:rsidRDefault="00000000" w:rsidRPr="00000000" w14:paraId="000001A5">
      <w:pPr>
        <w:numPr>
          <w:ilvl w:val="0"/>
          <w:numId w:val="25"/>
        </w:numPr>
        <w:spacing w:before="280" w:line="240" w:lineRule="auto"/>
        <w:ind w:left="720" w:hanging="360"/>
        <w:jc w:val="both"/>
        <w:rPr>
          <w:rFonts w:ascii="Aptos" w:cs="Aptos" w:eastAsia="Aptos" w:hAnsi="Aptos"/>
          <w:sz w:val="24"/>
          <w:szCs w:val="24"/>
        </w:rPr>
      </w:pPr>
      <w:r w:rsidDel="00000000" w:rsidR="00000000" w:rsidRPr="00000000">
        <w:rPr>
          <w:rFonts w:ascii="Aptos" w:cs="Aptos" w:eastAsia="Aptos" w:hAnsi="Aptos"/>
          <w:b w:val="1"/>
          <w:bCs w:val="1"/>
          <w:sz w:val="24"/>
          <w:szCs w:val="24"/>
          <w:rtl w:val="0"/>
        </w:rPr>
        <w:t xml:space="preserve">Неизследване на кумулативния ефект</w:t>
      </w:r>
      <w:r w:rsidDel="00000000" w:rsidR="00000000" w:rsidRPr="00000000">
        <w:rPr>
          <w:rFonts w:ascii="Aptos" w:cs="Aptos" w:eastAsia="Aptos" w:hAnsi="Aptos"/>
          <w:sz w:val="24"/>
          <w:szCs w:val="24"/>
          <w:rtl w:val="0"/>
        </w:rPr>
        <w:t xml:space="preserve">: Това е едно от най-честите и сериозни основания за отмяна. Съдилищата изискват анализ на съвкупното въздействие на дадено предложение с други минали, настоящи и бъдещи планове и проекти, особено по отношение на замърсяването на въздуха, водите и въздействието върху защитени зони (Решение № 9504 от 25.10.2022 г. по адм.д. 8303/2021 г. на ВАС).</w:t>
      </w:r>
    </w:p>
    <w:p w:rsidR="00000000" w:rsidDel="00000000" w:rsidP="00000000" w:rsidRDefault="00000000" w:rsidRPr="00000000" w14:paraId="000001A6">
      <w:pPr>
        <w:numPr>
          <w:ilvl w:val="0"/>
          <w:numId w:val="25"/>
        </w:numPr>
        <w:spacing w:line="240" w:lineRule="auto"/>
        <w:ind w:left="720" w:hanging="360"/>
        <w:jc w:val="both"/>
        <w:rPr>
          <w:rFonts w:ascii="Aptos" w:cs="Aptos" w:eastAsia="Aptos" w:hAnsi="Aptos"/>
          <w:sz w:val="24"/>
          <w:szCs w:val="24"/>
        </w:rPr>
      </w:pPr>
      <w:r w:rsidDel="00000000" w:rsidR="00000000" w:rsidRPr="00000000">
        <w:rPr>
          <w:rFonts w:ascii="Aptos" w:cs="Aptos" w:eastAsia="Aptos" w:hAnsi="Aptos"/>
          <w:b w:val="1"/>
          <w:bCs w:val="1"/>
          <w:sz w:val="24"/>
          <w:szCs w:val="24"/>
          <w:rtl w:val="0"/>
        </w:rPr>
        <w:t xml:space="preserve">Процесуални нарушения при участие на обществеността</w:t>
      </w:r>
      <w:r w:rsidDel="00000000" w:rsidR="00000000" w:rsidRPr="00000000">
        <w:rPr>
          <w:rFonts w:ascii="Aptos" w:cs="Aptos" w:eastAsia="Aptos" w:hAnsi="Aptos"/>
          <w:sz w:val="24"/>
          <w:szCs w:val="24"/>
          <w:rtl w:val="0"/>
        </w:rPr>
        <w:t xml:space="preserve">: Неправилното определяне на "засегнатата общественост" и непровеждането на адекватни консултации и обществени обсъждания е съществено нарушение, водещо до отмяна на акта (Решение № 17013 от 11.12.2019 г. по адм.д. 9419/2019 г. на ВАС).</w:t>
      </w:r>
    </w:p>
    <w:p w:rsidR="00000000" w:rsidDel="00000000" w:rsidP="00000000" w:rsidRDefault="00000000" w:rsidRPr="00000000" w14:paraId="000001A7">
      <w:pPr>
        <w:numPr>
          <w:ilvl w:val="0"/>
          <w:numId w:val="25"/>
        </w:numPr>
        <w:spacing w:line="240" w:lineRule="auto"/>
        <w:ind w:left="720" w:hanging="360"/>
        <w:jc w:val="both"/>
        <w:rPr>
          <w:rFonts w:ascii="Aptos" w:cs="Aptos" w:eastAsia="Aptos" w:hAnsi="Aptos"/>
          <w:sz w:val="24"/>
          <w:szCs w:val="24"/>
        </w:rPr>
      </w:pPr>
      <w:r w:rsidDel="00000000" w:rsidR="00000000" w:rsidRPr="00000000">
        <w:rPr>
          <w:rFonts w:ascii="Aptos" w:cs="Aptos" w:eastAsia="Aptos" w:hAnsi="Aptos"/>
          <w:b w:val="1"/>
          <w:bCs w:val="1"/>
          <w:sz w:val="24"/>
          <w:szCs w:val="24"/>
          <w:rtl w:val="0"/>
        </w:rPr>
        <w:t xml:space="preserve">Обвързана компетентност при становища от специализирани органи</w:t>
      </w:r>
      <w:r w:rsidDel="00000000" w:rsidR="00000000" w:rsidRPr="00000000">
        <w:rPr>
          <w:rFonts w:ascii="Aptos" w:cs="Aptos" w:eastAsia="Aptos" w:hAnsi="Aptos"/>
          <w:sz w:val="24"/>
          <w:szCs w:val="24"/>
          <w:rtl w:val="0"/>
        </w:rPr>
        <w:t xml:space="preserve">: Когато специализиран орган (напр. Басейнова дирекция, РЗИ) даде отрицателно становище за допустимостта на предложението, органът по околна среда е длъжен да прекрати процедурата и няма право на преценка (Решение № 8940 от 17.07.2024 г. по адм.д. 7003/2023 г. на ВАС).</w:t>
      </w:r>
    </w:p>
    <w:p w:rsidR="00000000" w:rsidDel="00000000" w:rsidP="00000000" w:rsidRDefault="00000000" w:rsidRPr="00000000" w14:paraId="000001A8">
      <w:pPr>
        <w:numPr>
          <w:ilvl w:val="0"/>
          <w:numId w:val="25"/>
        </w:numPr>
        <w:spacing w:line="240" w:lineRule="auto"/>
        <w:ind w:left="720" w:hanging="360"/>
        <w:jc w:val="both"/>
        <w:rPr>
          <w:rFonts w:ascii="Aptos" w:cs="Aptos" w:eastAsia="Aptos" w:hAnsi="Aptos"/>
          <w:sz w:val="24"/>
          <w:szCs w:val="24"/>
        </w:rPr>
      </w:pPr>
      <w:r w:rsidDel="00000000" w:rsidR="00000000" w:rsidRPr="00000000">
        <w:rPr>
          <w:rFonts w:ascii="Aptos" w:cs="Aptos" w:eastAsia="Aptos" w:hAnsi="Aptos"/>
          <w:b w:val="1"/>
          <w:bCs w:val="1"/>
          <w:sz w:val="24"/>
          <w:szCs w:val="24"/>
          <w:rtl w:val="0"/>
        </w:rPr>
        <w:t xml:space="preserve">Несъответствие с устройствени планове</w:t>
      </w:r>
      <w:r w:rsidDel="00000000" w:rsidR="00000000" w:rsidRPr="00000000">
        <w:rPr>
          <w:rFonts w:ascii="Aptos" w:cs="Aptos" w:eastAsia="Aptos" w:hAnsi="Aptos"/>
          <w:sz w:val="24"/>
          <w:szCs w:val="24"/>
          <w:rtl w:val="0"/>
        </w:rPr>
        <w:t xml:space="preserve">: Реализирането на ИП в територия, за която то е забранено съгласно действащ устройствен план, е основание за прекратяване на процедурата по ОВОС (Решение № 10557 от 20.11.2022 г. по адм.д. 2704/2022 г. на ВАС).</w:t>
      </w:r>
    </w:p>
    <w:p w:rsidR="00000000" w:rsidDel="00000000" w:rsidP="00000000" w:rsidRDefault="00000000" w:rsidRPr="00000000" w14:paraId="000001A9">
      <w:pPr>
        <w:numPr>
          <w:ilvl w:val="0"/>
          <w:numId w:val="25"/>
        </w:numPr>
        <w:spacing w:line="240" w:lineRule="auto"/>
        <w:ind w:left="720" w:hanging="360"/>
        <w:jc w:val="both"/>
        <w:rPr>
          <w:rFonts w:ascii="Aptos" w:cs="Aptos" w:eastAsia="Aptos" w:hAnsi="Aptos"/>
          <w:sz w:val="24"/>
          <w:szCs w:val="24"/>
        </w:rPr>
      </w:pPr>
      <w:r w:rsidDel="00000000" w:rsidR="00000000" w:rsidRPr="00000000">
        <w:rPr>
          <w:rFonts w:ascii="Aptos" w:cs="Aptos" w:eastAsia="Aptos" w:hAnsi="Aptos"/>
          <w:b w:val="1"/>
          <w:bCs w:val="1"/>
          <w:sz w:val="24"/>
          <w:szCs w:val="24"/>
          <w:rtl w:val="0"/>
        </w:rPr>
        <w:t xml:space="preserve">Липса на мотиви и формални недостатъци</w:t>
      </w:r>
      <w:r w:rsidDel="00000000" w:rsidR="00000000" w:rsidRPr="00000000">
        <w:rPr>
          <w:rFonts w:ascii="Aptos" w:cs="Aptos" w:eastAsia="Aptos" w:hAnsi="Aptos"/>
          <w:sz w:val="24"/>
          <w:szCs w:val="24"/>
          <w:rtl w:val="0"/>
        </w:rPr>
        <w:t xml:space="preserve">: Липсата на мотивирани решения, особено при оценка на качеството на докладите, е основание за отмяна (Решение № 17013 от 11.12.2019 г. по адм.д. 9419/2019 г. на ВАС).</w:t>
      </w:r>
    </w:p>
    <w:p w:rsidR="00000000" w:rsidDel="00000000" w:rsidP="00000000" w:rsidRDefault="00000000" w:rsidRPr="00000000" w14:paraId="000001AA">
      <w:pPr>
        <w:numPr>
          <w:ilvl w:val="0"/>
          <w:numId w:val="25"/>
        </w:numPr>
        <w:spacing w:line="240" w:lineRule="auto"/>
        <w:ind w:left="72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ОВОС трябва да отчита и въздействието върху климата - вж. и </w:t>
      </w:r>
      <w:hyperlink r:id="rId88">
        <w:r w:rsidDel="00000000" w:rsidR="00000000" w:rsidRPr="00000000">
          <w:rPr>
            <w:rFonts w:ascii="Aptos" w:cs="Aptos" w:eastAsia="Aptos" w:hAnsi="Aptos"/>
            <w:color w:val="1155cc"/>
            <w:sz w:val="24"/>
            <w:szCs w:val="24"/>
            <w:u w:val="single"/>
            <w:rtl w:val="0"/>
          </w:rPr>
          <w:t xml:space="preserve">CASE OF GREENPEACE NORDIC AND OTHERS v. NORWAY</w:t>
        </w:r>
      </w:hyperlink>
      <w:r w:rsidDel="00000000" w:rsidR="00000000" w:rsidRPr="00000000">
        <w:rPr>
          <w:rtl w:val="0"/>
        </w:rPr>
      </w:r>
    </w:p>
    <w:p w:rsidR="00000000" w:rsidDel="00000000" w:rsidP="00000000" w:rsidRDefault="00000000" w:rsidRPr="00000000" w14:paraId="000001AB">
      <w:pPr>
        <w:spacing w:line="240" w:lineRule="auto"/>
        <w:ind w:left="720" w:firstLine="0"/>
        <w:jc w:val="both"/>
        <w:rPr>
          <w:rFonts w:ascii="Aptos" w:cs="Aptos" w:eastAsia="Aptos" w:hAnsi="Aptos"/>
          <w:sz w:val="24"/>
          <w:szCs w:val="24"/>
        </w:rPr>
      </w:pPr>
      <w:r w:rsidDel="00000000" w:rsidR="00000000" w:rsidRPr="00000000">
        <w:rPr>
          <w:rtl w:val="0"/>
        </w:rPr>
      </w:r>
    </w:p>
    <w:p w:rsidR="00000000" w:rsidDel="00000000" w:rsidP="00000000" w:rsidRDefault="00000000" w:rsidRPr="00000000" w14:paraId="000001AC">
      <w:pPr>
        <w:spacing w:line="240" w:lineRule="auto"/>
        <w:jc w:val="both"/>
        <w:rPr>
          <w:rFonts w:ascii="Aptos" w:cs="Aptos" w:eastAsia="Aptos" w:hAnsi="Aptos"/>
          <w:b w:val="1"/>
          <w:bCs w:val="1"/>
          <w:sz w:val="24"/>
          <w:szCs w:val="24"/>
        </w:rPr>
      </w:pPr>
      <w:r w:rsidDel="00000000" w:rsidR="00000000" w:rsidRPr="00000000">
        <w:rPr>
          <w:rFonts w:ascii="Aptos" w:cs="Aptos" w:eastAsia="Aptos" w:hAnsi="Aptos"/>
          <w:b w:val="1"/>
          <w:bCs w:val="1"/>
          <w:sz w:val="24"/>
          <w:szCs w:val="24"/>
          <w:rtl w:val="0"/>
        </w:rPr>
        <w:t xml:space="preserve">Ресурси</w:t>
      </w:r>
    </w:p>
    <w:p w:rsidR="00000000" w:rsidDel="00000000" w:rsidP="00000000" w:rsidRDefault="00000000" w:rsidRPr="00000000" w14:paraId="000001AD">
      <w:pPr>
        <w:numPr>
          <w:ilvl w:val="0"/>
          <w:numId w:val="26"/>
        </w:numPr>
        <w:spacing w:line="240" w:lineRule="auto"/>
        <w:ind w:left="709" w:hanging="360"/>
        <w:jc w:val="both"/>
        <w:rPr>
          <w:rFonts w:ascii="Aptos" w:cs="Aptos" w:eastAsia="Aptos" w:hAnsi="Aptos"/>
          <w:sz w:val="24"/>
          <w:szCs w:val="24"/>
        </w:rPr>
      </w:pPr>
      <w:hyperlink r:id="rId89">
        <w:r w:rsidDel="00000000" w:rsidR="00000000" w:rsidRPr="00000000">
          <w:rPr>
            <w:rFonts w:ascii="Aptos" w:cs="Aptos" w:eastAsia="Aptos" w:hAnsi="Aptos"/>
            <w:color w:val="0563c1"/>
            <w:sz w:val="24"/>
            <w:szCs w:val="24"/>
            <w:u w:val="single"/>
            <w:rtl w:val="0"/>
          </w:rPr>
          <w:t xml:space="preserve">https://www.ceeol.com/search/article-detail?id=51262</w:t>
        </w:r>
      </w:hyperlink>
      <w:r w:rsidDel="00000000" w:rsidR="00000000" w:rsidRPr="00000000">
        <w:rPr>
          <w:rtl w:val="0"/>
        </w:rPr>
      </w:r>
    </w:p>
    <w:p w:rsidR="00000000" w:rsidDel="00000000" w:rsidP="00000000" w:rsidRDefault="00000000" w:rsidRPr="00000000" w14:paraId="000001AE">
      <w:pPr>
        <w:numPr>
          <w:ilvl w:val="0"/>
          <w:numId w:val="26"/>
        </w:numPr>
        <w:spacing w:line="240" w:lineRule="auto"/>
        <w:ind w:left="709" w:hanging="360"/>
        <w:jc w:val="both"/>
        <w:rPr>
          <w:rFonts w:ascii="Aptos" w:cs="Aptos" w:eastAsia="Aptos" w:hAnsi="Aptos"/>
          <w:sz w:val="24"/>
          <w:szCs w:val="24"/>
        </w:rPr>
      </w:pPr>
      <w:hyperlink r:id="rId90">
        <w:r w:rsidDel="00000000" w:rsidR="00000000" w:rsidRPr="00000000">
          <w:rPr>
            <w:rFonts w:ascii="Aptos" w:cs="Aptos" w:eastAsia="Aptos" w:hAnsi="Aptos"/>
            <w:color w:val="0563c1"/>
            <w:sz w:val="24"/>
            <w:szCs w:val="24"/>
            <w:u w:val="single"/>
            <w:rtl w:val="0"/>
          </w:rPr>
          <w:t xml:space="preserve">https://www.moew.government.bg/bg/prevantivna-dejnost/ekologichna-ocenka/publichni-registri-po-eo/</w:t>
        </w:r>
      </w:hyperlink>
      <w:r w:rsidDel="00000000" w:rsidR="00000000" w:rsidRPr="00000000">
        <w:rPr>
          <w:rtl w:val="0"/>
        </w:rPr>
      </w:r>
    </w:p>
    <w:p w:rsidR="00000000" w:rsidDel="00000000" w:rsidP="00000000" w:rsidRDefault="00000000" w:rsidRPr="00000000" w14:paraId="000001AF">
      <w:pPr>
        <w:numPr>
          <w:ilvl w:val="0"/>
          <w:numId w:val="26"/>
        </w:numPr>
        <w:spacing w:line="240" w:lineRule="auto"/>
        <w:ind w:left="709" w:hanging="360"/>
        <w:jc w:val="both"/>
        <w:rPr>
          <w:rFonts w:ascii="Aptos" w:cs="Aptos" w:eastAsia="Aptos" w:hAnsi="Aptos"/>
          <w:sz w:val="24"/>
          <w:szCs w:val="24"/>
        </w:rPr>
      </w:pPr>
      <w:hyperlink r:id="rId91">
        <w:r w:rsidDel="00000000" w:rsidR="00000000" w:rsidRPr="00000000">
          <w:rPr>
            <w:rFonts w:ascii="Aptos" w:cs="Aptos" w:eastAsia="Aptos" w:hAnsi="Aptos"/>
            <w:color w:val="0563c1"/>
            <w:sz w:val="24"/>
            <w:szCs w:val="24"/>
            <w:u w:val="single"/>
            <w:rtl w:val="0"/>
          </w:rPr>
          <w:t xml:space="preserve">https://www.challengingthelaw.com/ekologia/ovos-v-pes/</w:t>
        </w:r>
      </w:hyperlink>
      <w:r w:rsidDel="00000000" w:rsidR="00000000" w:rsidRPr="00000000">
        <w:rPr>
          <w:rtl w:val="0"/>
        </w:rPr>
      </w:r>
    </w:p>
    <w:p w:rsidR="00000000" w:rsidDel="00000000" w:rsidP="00000000" w:rsidRDefault="00000000" w:rsidRPr="00000000" w14:paraId="000001B0">
      <w:pPr>
        <w:spacing w:line="240" w:lineRule="auto"/>
        <w:jc w:val="both"/>
        <w:rPr>
          <w:rFonts w:ascii="Aptos" w:cs="Aptos" w:eastAsia="Aptos" w:hAnsi="Aptos"/>
          <w:sz w:val="24"/>
          <w:szCs w:val="24"/>
        </w:rPr>
      </w:pPr>
      <w:r w:rsidDel="00000000" w:rsidR="00000000" w:rsidRPr="00000000">
        <w:rPr>
          <w:rtl w:val="0"/>
        </w:rPr>
      </w:r>
    </w:p>
    <w:p w:rsidR="00000000" w:rsidDel="00000000" w:rsidP="00000000" w:rsidRDefault="00000000" w:rsidRPr="00000000" w14:paraId="000001B1">
      <w:pPr>
        <w:pStyle w:val="Heading3"/>
        <w:numPr>
          <w:ilvl w:val="2"/>
          <w:numId w:val="23"/>
        </w:numPr>
        <w:spacing w:after="0" w:line="240" w:lineRule="auto"/>
        <w:ind w:left="2160" w:hanging="360"/>
        <w:jc w:val="both"/>
        <w:rPr>
          <w:rFonts w:ascii="Aptos" w:cs="Aptos" w:eastAsia="Aptos" w:hAnsi="Aptos"/>
          <w:b w:val="1"/>
          <w:bCs w:val="1"/>
          <w:color w:val="000000"/>
          <w:sz w:val="24"/>
          <w:szCs w:val="24"/>
        </w:rPr>
      </w:pPr>
      <w:bookmarkStart w:colFirst="0" w:colLast="0" w:name="_heading=h.7oz0nnqnkdl7" w:id="15"/>
      <w:bookmarkEnd w:id="15"/>
      <w:r w:rsidDel="00000000" w:rsidR="00000000" w:rsidRPr="00000000">
        <w:rPr>
          <w:rFonts w:ascii="Aptos" w:cs="Aptos" w:eastAsia="Aptos" w:hAnsi="Aptos"/>
          <w:b w:val="1"/>
          <w:bCs w:val="1"/>
          <w:color w:val="000000"/>
          <w:sz w:val="24"/>
          <w:szCs w:val="24"/>
          <w:rtl w:val="0"/>
        </w:rPr>
        <w:t xml:space="preserve">Други производства</w:t>
      </w:r>
    </w:p>
    <w:p w:rsidR="00000000" w:rsidDel="00000000" w:rsidP="00000000" w:rsidRDefault="00000000" w:rsidRPr="00000000" w14:paraId="000001B2">
      <w:pPr>
        <w:pStyle w:val="Heading4"/>
        <w:numPr>
          <w:ilvl w:val="3"/>
          <w:numId w:val="23"/>
        </w:numPr>
        <w:spacing w:before="0" w:line="240" w:lineRule="auto"/>
        <w:ind w:left="2880" w:hanging="360"/>
        <w:jc w:val="both"/>
        <w:rPr>
          <w:rFonts w:ascii="Aptos" w:cs="Aptos" w:eastAsia="Aptos" w:hAnsi="Aptos"/>
          <w:b w:val="1"/>
          <w:bCs w:val="1"/>
          <w:color w:val="000000"/>
        </w:rPr>
      </w:pPr>
      <w:bookmarkStart w:colFirst="0" w:colLast="0" w:name="_heading=h.ok31jjvdjlt8" w:id="16"/>
      <w:bookmarkEnd w:id="16"/>
      <w:r w:rsidDel="00000000" w:rsidR="00000000" w:rsidRPr="00000000">
        <w:rPr>
          <w:rFonts w:ascii="Aptos" w:cs="Aptos" w:eastAsia="Aptos" w:hAnsi="Aptos"/>
          <w:b w:val="1"/>
          <w:bCs w:val="1"/>
          <w:color w:val="000000"/>
          <w:rtl w:val="0"/>
        </w:rPr>
        <w:t xml:space="preserve">ЗОДОВ</w:t>
      </w:r>
    </w:p>
    <w:p w:rsidR="00000000" w:rsidDel="00000000" w:rsidP="00000000" w:rsidRDefault="00000000" w:rsidRPr="00000000" w14:paraId="000001B3">
      <w:pPr>
        <w:spacing w:before="480"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Законът за отговорността на държавата и общините за вреди (ЗОДОВ) е един от основните механизми, чрез които гражданите и организациите могат да търсят обезщетение от държавата или общината, когато техни права са били нарушени от незаконни действия на администрацията. </w:t>
      </w:r>
    </w:p>
    <w:p w:rsidR="00000000" w:rsidDel="00000000" w:rsidP="00000000" w:rsidRDefault="00000000" w:rsidRPr="00000000" w14:paraId="000001B4">
      <w:pPr>
        <w:spacing w:before="480" w:line="240" w:lineRule="auto"/>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За да бъде уважен иск по ЗОДОВ, трябва да са налице няколко условия:</w:t>
      </w:r>
    </w:p>
    <w:p w:rsidR="00000000" w:rsidDel="00000000" w:rsidP="00000000" w:rsidRDefault="00000000" w:rsidRPr="00000000" w14:paraId="000001B5">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480" w:line="240" w:lineRule="auto"/>
        <w:ind w:left="720" w:right="0" w:hanging="360"/>
        <w:jc w:val="both"/>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да има незаконосъобразен административен акт, действие или бездействие на държавен или общински орган;</w:t>
      </w:r>
    </w:p>
    <w:p w:rsidR="00000000" w:rsidDel="00000000" w:rsidP="00000000" w:rsidRDefault="00000000" w:rsidRPr="00000000" w14:paraId="000001B6">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този акт или действие да е отменен или признат за незаконен по съответния ред, т.е. е трябвало да има предишно производство, което е било насочено към инвалидизирането на конкретния акт</w:t>
      </w:r>
    </w:p>
    <w:p w:rsidR="00000000" w:rsidDel="00000000" w:rsidP="00000000" w:rsidRDefault="00000000" w:rsidRPr="00000000" w14:paraId="000001B7">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да са настъпили вреди (имуществени или неимуществени);</w:t>
      </w:r>
    </w:p>
    <w:p w:rsidR="00000000" w:rsidDel="00000000" w:rsidP="00000000" w:rsidRDefault="00000000" w:rsidRPr="00000000" w14:paraId="000001B8">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да съществува пряка причинна връзка между незаконното действие на администрацията и настъпилите вреди;</w:t>
      </w:r>
    </w:p>
    <w:p w:rsidR="00000000" w:rsidDel="00000000" w:rsidP="00000000" w:rsidRDefault="00000000" w:rsidRPr="00000000" w14:paraId="000001B9">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w:cs="Aptos" w:eastAsia="Aptos" w:hAnsi="Aptos"/>
          <w:b w:val="1"/>
          <w:bCs w:val="1"/>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Исковете по ЗОДОВ се разглеждат от административните съдилища по реда на Административнопроцесуалния кодекс. Това означава, че граждани и организации могат да потърсят съдебна защита, когато действия или бездействия на администрацията са причинили реални вреди</w:t>
      </w:r>
      <w:r w:rsidDel="00000000" w:rsidR="00000000" w:rsidRPr="00000000">
        <w:rPr>
          <w:rFonts w:ascii="Aptos" w:cs="Aptos" w:eastAsia="Aptos" w:hAnsi="Aptos"/>
          <w:b w:val="1"/>
          <w:bCs w:val="1"/>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BA">
      <w:pPr>
        <w:spacing w:before="480" w:line="240" w:lineRule="auto"/>
        <w:ind w:firstLine="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Това е основната процедура по ЗОДОВ, която може да се използва във връзка с незаконни действия или бездействия на държавен орган във връзка с околната среда и климата. Важно е да споменем обаче и член 2 от ЗОДОВ който регулира процедурата, когато вредите са настъпили при незаконни действия на разследващите или полицейските органи, като например незаконно задържане или принудителни административни мерки. </w:t>
      </w:r>
    </w:p>
    <w:p w:rsidR="00000000" w:rsidDel="00000000" w:rsidP="00000000" w:rsidRDefault="00000000" w:rsidRPr="00000000" w14:paraId="000001BB">
      <w:pPr>
        <w:spacing w:before="480" w:line="240" w:lineRule="auto"/>
        <w:ind w:firstLine="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Този текст от закона гарантира, че държавата е длъжна да ви обезщети за всички имуществени и неимуществени вреди, ако сте били подложени на незаконосъобразни санкции или ограничения на свободата, които по-късно са били отменени от съда. Този вид отговорност се реализира пред гражданските съдилища. По-долу обаче ще се съсредоточим само върху първата процедура, която се води пред административните съдилища.</w:t>
      </w:r>
    </w:p>
    <w:p w:rsidR="00000000" w:rsidDel="00000000" w:rsidP="00000000" w:rsidRDefault="00000000" w:rsidRPr="00000000" w14:paraId="000001BC">
      <w:pPr>
        <w:spacing w:after="40" w:before="240" w:line="240" w:lineRule="auto"/>
        <w:jc w:val="both"/>
        <w:rPr>
          <w:rFonts w:ascii="Aptos" w:cs="Aptos" w:eastAsia="Aptos" w:hAnsi="Aptos"/>
          <w:b w:val="1"/>
          <w:bCs w:val="1"/>
          <w:sz w:val="24"/>
          <w:szCs w:val="24"/>
        </w:rPr>
      </w:pPr>
      <w:r w:rsidDel="00000000" w:rsidR="00000000" w:rsidRPr="00000000">
        <w:rPr>
          <w:rFonts w:ascii="Aptos" w:cs="Aptos" w:eastAsia="Aptos" w:hAnsi="Aptos"/>
          <w:b w:val="1"/>
          <w:bCs w:val="1"/>
          <w:sz w:val="24"/>
          <w:szCs w:val="24"/>
          <w:rtl w:val="0"/>
        </w:rPr>
        <w:t xml:space="preserve">Практика на съдилищата</w:t>
      </w:r>
    </w:p>
    <w:p w:rsidR="00000000" w:rsidDel="00000000" w:rsidP="00000000" w:rsidRDefault="00000000" w:rsidRPr="00000000" w14:paraId="000001BD">
      <w:pPr>
        <w:spacing w:after="240"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Трябва обаче да се има предвид едно важно уточнение на Върховния административен съд (ВАС) относно подзаконовите актове, като например общинските наредби. Според съда, ако претърпите вреди от такава наредба, докато тя все още се води действаща, няма да имате право на обезщетение, дори ако по-късно тя бъде отменена като незаконна. Логиката е, че до момента на официалната ѝ отмяна, наредбата се счита за валидна и поражда правни последици. За активистите това е ясен сигнал: ако забележите незаконна наредба, която застрашава околната среда или правата ви, трябва да действате бързо и да я атакувате в съда, преди тя да е нанесла непоправими щети.</w:t>
      </w:r>
    </w:p>
    <w:p w:rsidR="00000000" w:rsidDel="00000000" w:rsidP="00000000" w:rsidRDefault="00000000" w:rsidRPr="00000000" w14:paraId="000001BE">
      <w:pPr>
        <w:spacing w:after="40" w:before="240" w:line="240" w:lineRule="auto"/>
        <w:jc w:val="both"/>
        <w:rPr>
          <w:rFonts w:ascii="Aptos" w:cs="Aptos" w:eastAsia="Aptos" w:hAnsi="Aptos"/>
          <w:b w:val="1"/>
          <w:bCs w:val="1"/>
          <w:sz w:val="24"/>
          <w:szCs w:val="24"/>
        </w:rPr>
      </w:pPr>
      <w:r w:rsidDel="00000000" w:rsidR="00000000" w:rsidRPr="00000000">
        <w:rPr>
          <w:rFonts w:ascii="Aptos" w:cs="Aptos" w:eastAsia="Aptos" w:hAnsi="Aptos"/>
          <w:b w:val="1"/>
          <w:bCs w:val="1"/>
          <w:sz w:val="24"/>
          <w:szCs w:val="24"/>
          <w:rtl w:val="0"/>
        </w:rPr>
        <w:t xml:space="preserve">Защо това е важно</w:t>
      </w:r>
    </w:p>
    <w:p w:rsidR="00000000" w:rsidDel="00000000" w:rsidP="00000000" w:rsidRDefault="00000000" w:rsidRPr="00000000" w14:paraId="000001BF">
      <w:pPr>
        <w:spacing w:after="240" w:before="240"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В контекста на екологичните спорове ЗОДОВ може да бъде полезен инструмент. Например, ако незаконно разрешение, бездействие на институция или друга административна дейност доведе до реални вреди за граждани, организации или общности, може да се търси обезщетение от държавата или съответната община.</w:t>
      </w:r>
    </w:p>
    <w:p w:rsidR="00000000" w:rsidDel="00000000" w:rsidP="00000000" w:rsidRDefault="00000000" w:rsidRPr="00000000" w14:paraId="000001C0">
      <w:pPr>
        <w:spacing w:after="40" w:before="240" w:line="240" w:lineRule="auto"/>
        <w:jc w:val="both"/>
        <w:rPr>
          <w:rFonts w:ascii="Aptos" w:cs="Aptos" w:eastAsia="Aptos" w:hAnsi="Aptos"/>
          <w:b w:val="1"/>
          <w:bCs w:val="1"/>
          <w:sz w:val="24"/>
          <w:szCs w:val="24"/>
        </w:rPr>
      </w:pPr>
      <w:r w:rsidDel="00000000" w:rsidR="00000000" w:rsidRPr="00000000">
        <w:rPr>
          <w:rFonts w:ascii="Aptos" w:cs="Aptos" w:eastAsia="Aptos" w:hAnsi="Aptos"/>
          <w:b w:val="1"/>
          <w:bCs w:val="1"/>
          <w:sz w:val="24"/>
          <w:szCs w:val="24"/>
          <w:rtl w:val="0"/>
        </w:rPr>
        <w:t xml:space="preserve">Практически препоръки</w:t>
      </w:r>
    </w:p>
    <w:p w:rsidR="00000000" w:rsidDel="00000000" w:rsidP="00000000" w:rsidRDefault="00000000" w:rsidRPr="00000000" w14:paraId="000001C1">
      <w:pPr>
        <w:spacing w:after="240" w:before="240"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Ако смятате, че даден административен акт е незаконен, първо трябва да бъде обжалван и отменен. След това може да се предяви иск за обезщетение по ЗОДОВ, ако са настъпили вреди. </w:t>
      </w:r>
    </w:p>
    <w:p w:rsidR="00000000" w:rsidDel="00000000" w:rsidP="00000000" w:rsidRDefault="00000000" w:rsidRPr="00000000" w14:paraId="000001C2">
      <w:pPr>
        <w:spacing w:after="240" w:before="240"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Добре е да се събират доказателства за вредите и връзката им с незаконното действие на администрацията (например документи, експертни оценки, свидетелства). Така ЗОДОВ предоставя </w:t>
      </w:r>
      <w:r w:rsidDel="00000000" w:rsidR="00000000" w:rsidRPr="00000000">
        <w:rPr>
          <w:rFonts w:ascii="Aptos" w:cs="Aptos" w:eastAsia="Aptos" w:hAnsi="Aptos"/>
          <w:sz w:val="24"/>
          <w:szCs w:val="24"/>
          <w:rtl w:val="0"/>
        </w:rPr>
        <w:t xml:space="preserve">важен</w:t>
      </w:r>
      <w:r w:rsidDel="00000000" w:rsidR="00000000" w:rsidRPr="00000000">
        <w:rPr>
          <w:rFonts w:ascii="Aptos" w:cs="Aptos" w:eastAsia="Aptos" w:hAnsi="Aptos"/>
          <w:sz w:val="24"/>
          <w:szCs w:val="24"/>
          <w:rtl w:val="0"/>
        </w:rPr>
        <w:t xml:space="preserve"> механизъм за търсене на отговорност от държавата, когато незаконни административни действия причиняват вреди на гражданите или на обществения интерес.</w:t>
      </w:r>
    </w:p>
    <w:p w:rsidR="00000000" w:rsidDel="00000000" w:rsidP="00000000" w:rsidRDefault="00000000" w:rsidRPr="00000000" w14:paraId="000001C3">
      <w:pPr>
        <w:pStyle w:val="Heading4"/>
        <w:keepNext w:val="0"/>
        <w:keepLines w:val="0"/>
        <w:spacing w:before="480" w:line="240" w:lineRule="auto"/>
        <w:ind w:left="1701" w:hanging="140.99999999999994"/>
        <w:jc w:val="both"/>
        <w:rPr>
          <w:rFonts w:ascii="Aptos" w:cs="Aptos" w:eastAsia="Aptos" w:hAnsi="Aptos"/>
          <w:b w:val="1"/>
          <w:bCs w:val="1"/>
          <w:color w:val="000000"/>
        </w:rPr>
      </w:pPr>
      <w:bookmarkStart w:colFirst="0" w:colLast="0" w:name="_heading=h.irshp4s8w238" w:id="17"/>
      <w:bookmarkEnd w:id="17"/>
      <w:r w:rsidDel="00000000" w:rsidR="00000000" w:rsidRPr="00000000">
        <w:rPr>
          <w:rFonts w:ascii="Aptos" w:cs="Aptos" w:eastAsia="Aptos" w:hAnsi="Aptos"/>
          <w:b w:val="1"/>
          <w:bCs w:val="1"/>
          <w:color w:val="000000"/>
          <w:rtl w:val="0"/>
        </w:rPr>
        <w:t xml:space="preserve">3.2.4.2. Сезиране на Омбудсмана на Република България</w:t>
      </w:r>
    </w:p>
    <w:p w:rsidR="00000000" w:rsidDel="00000000" w:rsidP="00000000" w:rsidRDefault="00000000" w:rsidRPr="00000000" w14:paraId="000001C4">
      <w:pPr>
        <w:spacing w:after="240" w:before="240"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Омбудсманът е една от най-достъпните институции за гражданите - подаването на жалба е безплатно и може да се направи без да има започнало съдебно производство. Затова той често е първа стъпка за защита на правата на гражданите и за привличане на внимание към системни проблеми в администрацията, включително такива, свързани с опазването на околната среда. </w:t>
      </w:r>
    </w:p>
    <w:p w:rsidR="00000000" w:rsidDel="00000000" w:rsidP="00000000" w:rsidRDefault="00000000" w:rsidRPr="00000000" w14:paraId="000001C5">
      <w:pPr>
        <w:spacing w:after="240" w:before="240"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Основна негова задача е да защитава правата и свободите на хората, когато те са нарушени от действия или бездействия на държавни и общински органи, техните администрации или от доставчици на обществени услуги. Институцията е създадена на конституционно ниво - Конституция на Република България предвижда, че омбудсманът се избира от Народното събрание (чл. 91а, КРБ), а неговите правомощия и дейност се уреждат със Закон за омбудсмана. За целта той приема и разглежда жалби и сигнали от граждани и организации, извършва проверки и отправя препоръки към институциите за възстановяване на нарушени права.</w:t>
      </w:r>
    </w:p>
    <w:p w:rsidR="00000000" w:rsidDel="00000000" w:rsidP="00000000" w:rsidRDefault="00000000" w:rsidRPr="00000000" w14:paraId="000001C6">
      <w:pPr>
        <w:spacing w:after="240" w:before="240"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Във връзка с екологичните въпроси омбудсманът може да бъде полезен инструмент, когато административни органи не изпълняват задълженията си - например при бездействие срещу замърсяване, проблеми с достъпа до информация или неправомерни действия на местната власт. Омбудсманът има право да изисква информация от институциите, да извършва проверки и публично да настоява за промени или решения на даден проблем. Важно е обаче да се знае, че той не отменя административни актове и не замества съда, а действа чрез препоръки, посредничество и публичен натиск върху институциите.</w:t>
      </w:r>
    </w:p>
    <w:p w:rsidR="00000000" w:rsidDel="00000000" w:rsidP="00000000" w:rsidRDefault="00000000" w:rsidRPr="00000000" w14:paraId="000001C7">
      <w:pPr>
        <w:spacing w:line="240" w:lineRule="auto"/>
        <w:jc w:val="both"/>
        <w:rPr>
          <w:rFonts w:ascii="Aptos" w:cs="Aptos" w:eastAsia="Aptos" w:hAnsi="Aptos"/>
          <w:b w:val="1"/>
          <w:bCs w:val="1"/>
          <w:sz w:val="24"/>
          <w:szCs w:val="24"/>
        </w:rPr>
      </w:pPr>
      <w:r w:rsidDel="00000000" w:rsidR="00000000" w:rsidRPr="00000000">
        <w:rPr>
          <w:rFonts w:ascii="Aptos" w:cs="Aptos" w:eastAsia="Aptos" w:hAnsi="Aptos"/>
          <w:b w:val="1"/>
          <w:bCs w:val="1"/>
          <w:sz w:val="24"/>
          <w:szCs w:val="24"/>
          <w:rtl w:val="0"/>
        </w:rPr>
        <w:t xml:space="preserve">Практически препоръки</w:t>
      </w:r>
    </w:p>
    <w:p w:rsidR="00000000" w:rsidDel="00000000" w:rsidP="00000000" w:rsidRDefault="00000000" w:rsidRPr="00000000" w14:paraId="000001C8">
      <w:pPr>
        <w:numPr>
          <w:ilvl w:val="0"/>
          <w:numId w:val="28"/>
        </w:numPr>
        <w:spacing w:before="240" w:line="240" w:lineRule="auto"/>
        <w:ind w:left="142"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Подайте жалба или сигнал, когато държавен или общински орган нарушава права или отказва да изпълни задълженията си (</w:t>
      </w:r>
      <w:hyperlink r:id="rId92">
        <w:r w:rsidDel="00000000" w:rsidR="00000000" w:rsidRPr="00000000">
          <w:rPr>
            <w:rFonts w:ascii="Aptos" w:cs="Aptos" w:eastAsia="Aptos" w:hAnsi="Aptos"/>
            <w:color w:val="1155cc"/>
            <w:sz w:val="24"/>
            <w:szCs w:val="24"/>
            <w:u w:val="single"/>
            <w:rtl w:val="0"/>
          </w:rPr>
          <w:t xml:space="preserve">https://www.ombudsman.bg/bg/p/poday-zhalba</w:t>
        </w:r>
      </w:hyperlink>
      <w:r w:rsidDel="00000000" w:rsidR="00000000" w:rsidRPr="00000000">
        <w:rPr>
          <w:rFonts w:ascii="Aptos" w:cs="Aptos" w:eastAsia="Aptos" w:hAnsi="Aptos"/>
          <w:sz w:val="24"/>
          <w:szCs w:val="24"/>
          <w:rtl w:val="0"/>
        </w:rPr>
        <w:t xml:space="preserve"> ).</w:t>
      </w:r>
    </w:p>
    <w:p w:rsidR="00000000" w:rsidDel="00000000" w:rsidP="00000000" w:rsidRDefault="00000000" w:rsidRPr="00000000" w14:paraId="000001C9">
      <w:pPr>
        <w:numPr>
          <w:ilvl w:val="0"/>
          <w:numId w:val="28"/>
        </w:numPr>
        <w:spacing w:line="240" w:lineRule="auto"/>
        <w:ind w:left="142"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Има специално предвидена форма за жалби за липса на защита по ЗЗЛПСПОИН (вижте раздела за Директива (ЕС) 2019/1937 и ЗЗЛПСПОИН):</w:t>
      </w:r>
      <w:hyperlink r:id="rId93">
        <w:r w:rsidDel="00000000" w:rsidR="00000000" w:rsidRPr="00000000">
          <w:rPr>
            <w:rFonts w:ascii="Aptos" w:cs="Aptos" w:eastAsia="Aptos" w:hAnsi="Aptos"/>
            <w:sz w:val="24"/>
            <w:szCs w:val="24"/>
            <w:rtl w:val="0"/>
          </w:rPr>
          <w:t xml:space="preserve"> </w:t>
        </w:r>
      </w:hyperlink>
      <w:hyperlink r:id="rId94">
        <w:r w:rsidDel="00000000" w:rsidR="00000000" w:rsidRPr="00000000">
          <w:rPr>
            <w:rFonts w:ascii="Aptos" w:cs="Aptos" w:eastAsia="Aptos" w:hAnsi="Aptos"/>
            <w:color w:val="1155cc"/>
            <w:sz w:val="24"/>
            <w:szCs w:val="24"/>
            <w:u w:val="single"/>
            <w:rtl w:val="0"/>
          </w:rPr>
          <w:t xml:space="preserve">https://www.ombudsman.bg/bg/p/poday-zhalba-za-lipsa-na-zashtita-po-zzlpspoin-576</w:t>
        </w:r>
      </w:hyperlink>
      <w:r w:rsidDel="00000000" w:rsidR="00000000" w:rsidRPr="00000000">
        <w:rPr>
          <w:rFonts w:ascii="Aptos" w:cs="Aptos" w:eastAsia="Aptos" w:hAnsi="Aptos"/>
          <w:sz w:val="24"/>
          <w:szCs w:val="24"/>
          <w:rtl w:val="0"/>
        </w:rPr>
        <w:t xml:space="preserve"> </w:t>
      </w:r>
    </w:p>
    <w:p w:rsidR="00000000" w:rsidDel="00000000" w:rsidP="00000000" w:rsidRDefault="00000000" w:rsidRPr="00000000" w14:paraId="000001CA">
      <w:pPr>
        <w:numPr>
          <w:ilvl w:val="0"/>
          <w:numId w:val="28"/>
        </w:numPr>
        <w:spacing w:line="240" w:lineRule="auto"/>
        <w:ind w:left="142"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Сигнали към омбудсмана могат да бъдат подавани и от деца:</w:t>
      </w:r>
      <w:hyperlink r:id="rId95">
        <w:r w:rsidDel="00000000" w:rsidR="00000000" w:rsidRPr="00000000">
          <w:rPr>
            <w:rFonts w:ascii="Aptos" w:cs="Aptos" w:eastAsia="Aptos" w:hAnsi="Aptos"/>
            <w:sz w:val="24"/>
            <w:szCs w:val="24"/>
            <w:rtl w:val="0"/>
          </w:rPr>
          <w:t xml:space="preserve"> </w:t>
        </w:r>
      </w:hyperlink>
      <w:hyperlink r:id="rId96">
        <w:r w:rsidDel="00000000" w:rsidR="00000000" w:rsidRPr="00000000">
          <w:rPr>
            <w:rFonts w:ascii="Aptos" w:cs="Aptos" w:eastAsia="Aptos" w:hAnsi="Aptos"/>
            <w:color w:val="1155cc"/>
            <w:sz w:val="24"/>
            <w:szCs w:val="24"/>
            <w:u w:val="single"/>
            <w:rtl w:val="0"/>
          </w:rPr>
          <w:t xml:space="preserve">https://www.ombudsman.bg/prava-na-deteto/bg/p/poday-signal</w:t>
        </w:r>
      </w:hyperlink>
      <w:r w:rsidDel="00000000" w:rsidR="00000000" w:rsidRPr="00000000">
        <w:rPr>
          <w:rFonts w:ascii="Aptos" w:cs="Aptos" w:eastAsia="Aptos" w:hAnsi="Aptos"/>
          <w:sz w:val="24"/>
          <w:szCs w:val="24"/>
          <w:rtl w:val="0"/>
        </w:rPr>
        <w:t xml:space="preserve"> .</w:t>
      </w:r>
    </w:p>
    <w:p w:rsidR="00000000" w:rsidDel="00000000" w:rsidP="00000000" w:rsidRDefault="00000000" w:rsidRPr="00000000" w14:paraId="000001CB">
      <w:pPr>
        <w:numPr>
          <w:ilvl w:val="0"/>
          <w:numId w:val="28"/>
        </w:numPr>
        <w:spacing w:line="240" w:lineRule="auto"/>
        <w:ind w:left="142"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Опишете ясно проблема и приложете документи (например решения, откази, кореспонденция с институции), ако са приложими в случая.</w:t>
      </w:r>
    </w:p>
    <w:p w:rsidR="00000000" w:rsidDel="00000000" w:rsidP="00000000" w:rsidRDefault="00000000" w:rsidRPr="00000000" w14:paraId="000001CC">
      <w:pPr>
        <w:numPr>
          <w:ilvl w:val="0"/>
          <w:numId w:val="28"/>
        </w:numPr>
        <w:spacing w:line="240" w:lineRule="auto"/>
        <w:ind w:left="142"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Следете дали омбудсманът е отправил препоръки към съответната институция и как тя реагира.</w:t>
      </w:r>
    </w:p>
    <w:p w:rsidR="00000000" w:rsidDel="00000000" w:rsidP="00000000" w:rsidRDefault="00000000" w:rsidRPr="00000000" w14:paraId="000001CD">
      <w:pPr>
        <w:numPr>
          <w:ilvl w:val="0"/>
          <w:numId w:val="28"/>
        </w:numPr>
        <w:spacing w:after="240" w:line="240" w:lineRule="auto"/>
        <w:ind w:left="142"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Използвайте становищата на омбудсмана като допълнителен аргумент в кампании, съдебни дела или сигнали до европейски институции.</w:t>
      </w:r>
    </w:p>
    <w:p w:rsidR="00000000" w:rsidDel="00000000" w:rsidP="00000000" w:rsidRDefault="00000000" w:rsidRPr="00000000" w14:paraId="000001CE">
      <w:pPr>
        <w:pStyle w:val="Heading4"/>
        <w:numPr>
          <w:ilvl w:val="3"/>
          <w:numId w:val="23"/>
        </w:numPr>
        <w:spacing w:line="240" w:lineRule="auto"/>
        <w:ind w:left="2880" w:hanging="360"/>
        <w:jc w:val="both"/>
        <w:rPr>
          <w:rFonts w:ascii="Aptos" w:cs="Aptos" w:eastAsia="Aptos" w:hAnsi="Aptos"/>
          <w:b w:val="1"/>
          <w:bCs w:val="1"/>
          <w:color w:val="000000"/>
        </w:rPr>
      </w:pPr>
      <w:bookmarkStart w:colFirst="0" w:colLast="0" w:name="_heading=h.5727zncau2dk" w:id="18"/>
      <w:bookmarkEnd w:id="18"/>
      <w:r w:rsidDel="00000000" w:rsidR="00000000" w:rsidRPr="00000000">
        <w:rPr>
          <w:rFonts w:ascii="Aptos" w:cs="Aptos" w:eastAsia="Aptos" w:hAnsi="Aptos"/>
          <w:b w:val="1"/>
          <w:bCs w:val="1"/>
          <w:color w:val="000000"/>
          <w:rtl w:val="0"/>
        </w:rPr>
        <w:t xml:space="preserve">Сигнал до прокуратурата</w:t>
      </w:r>
    </w:p>
    <w:p w:rsidR="00000000" w:rsidDel="00000000" w:rsidP="00000000" w:rsidRDefault="00000000" w:rsidRPr="00000000" w14:paraId="000001CF">
      <w:pPr>
        <w:spacing w:after="240"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Докато административните дела и жалбите до общината целят отмяна на незаконни решения, сигналът до прокуратурата се използва, когато има съмнение за извършено </w:t>
      </w:r>
      <w:r w:rsidDel="00000000" w:rsidR="00000000" w:rsidRPr="00000000">
        <w:rPr>
          <w:rFonts w:ascii="Aptos" w:cs="Aptos" w:eastAsia="Aptos" w:hAnsi="Aptos"/>
          <w:b w:val="1"/>
          <w:bCs w:val="1"/>
          <w:sz w:val="24"/>
          <w:szCs w:val="24"/>
          <w:rtl w:val="0"/>
        </w:rPr>
        <w:t xml:space="preserve">престъпление</w:t>
      </w:r>
      <w:r w:rsidDel="00000000" w:rsidR="00000000" w:rsidRPr="00000000">
        <w:rPr>
          <w:rFonts w:ascii="Aptos" w:cs="Aptos" w:eastAsia="Aptos" w:hAnsi="Aptos"/>
          <w:sz w:val="24"/>
          <w:szCs w:val="24"/>
          <w:rtl w:val="0"/>
        </w:rPr>
        <w:t xml:space="preserve">. В контекста на околната среда това може да бъде незаконна сеч, замърсяване на водите, унищожаване на защитени територии или корупционни схеми при издаване на разрешителни. Прокуратурата е органът, който следи за спазването на законността и може да повдига обвинения срещу виновните лица.</w:t>
      </w:r>
    </w:p>
    <w:p w:rsidR="00000000" w:rsidDel="00000000" w:rsidP="00000000" w:rsidRDefault="00000000" w:rsidRPr="00000000" w14:paraId="000001D0">
      <w:pPr>
        <w:spacing w:before="280" w:line="240" w:lineRule="auto"/>
        <w:jc w:val="both"/>
        <w:rPr>
          <w:rFonts w:ascii="Aptos" w:cs="Aptos" w:eastAsia="Aptos" w:hAnsi="Aptos"/>
          <w:b w:val="1"/>
          <w:bCs w:val="1"/>
          <w:sz w:val="24"/>
          <w:szCs w:val="24"/>
        </w:rPr>
      </w:pPr>
      <w:r w:rsidDel="00000000" w:rsidR="00000000" w:rsidRPr="00000000">
        <w:rPr>
          <w:rFonts w:ascii="Aptos" w:cs="Aptos" w:eastAsia="Aptos" w:hAnsi="Aptos"/>
          <w:b w:val="1"/>
          <w:bCs w:val="1"/>
          <w:sz w:val="24"/>
          <w:szCs w:val="24"/>
          <w:rtl w:val="0"/>
        </w:rPr>
        <w:t xml:space="preserve">Какво трябва да съдържа един добър сигнал?</w:t>
      </w:r>
    </w:p>
    <w:p w:rsidR="00000000" w:rsidDel="00000000" w:rsidP="00000000" w:rsidRDefault="00000000" w:rsidRPr="00000000" w14:paraId="000001D1">
      <w:pPr>
        <w:spacing w:after="240" w:before="240"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За да бъде сигналът ви ефективен, той не трябва да е просто емоционално оплакване, а структуриран документ. Опишете подробно </w:t>
      </w:r>
      <w:r w:rsidDel="00000000" w:rsidR="00000000" w:rsidRPr="00000000">
        <w:rPr>
          <w:rFonts w:ascii="Aptos" w:cs="Aptos" w:eastAsia="Aptos" w:hAnsi="Aptos"/>
          <w:b w:val="1"/>
          <w:bCs w:val="1"/>
          <w:sz w:val="24"/>
          <w:szCs w:val="24"/>
          <w:rtl w:val="0"/>
        </w:rPr>
        <w:t xml:space="preserve">фактите</w:t>
      </w:r>
      <w:r w:rsidDel="00000000" w:rsidR="00000000" w:rsidRPr="00000000">
        <w:rPr>
          <w:rFonts w:ascii="Aptos" w:cs="Aptos" w:eastAsia="Aptos" w:hAnsi="Aptos"/>
          <w:sz w:val="24"/>
          <w:szCs w:val="24"/>
          <w:rtl w:val="0"/>
        </w:rPr>
        <w:t xml:space="preserve">: какво се е случило, кога, къде и кои са замесените лица или институции. Приложете всички доказателства, с които разполагате – снимки, видеоклипове, координати на мястото или документи. Не е необходимо да цитирате точни членове от Наказателния кодекс; достатъчно е да опишете деянието и да поискате прокуратурата да извърши проверка за наличие на престъпление. Другото нещо, което трябва да съобразите, е коя прокуратура да сезирате - една от най-честите грешки е изпращането на сигнала до грешния адрес (например директно до Главния прокурор), което излишно забавя процеса, тъй като документите трябва да бъдат препращани по компетентност. Основното правило е </w:t>
      </w:r>
      <w:r w:rsidDel="00000000" w:rsidR="00000000" w:rsidRPr="00000000">
        <w:rPr>
          <w:rFonts w:ascii="Aptos" w:cs="Aptos" w:eastAsia="Aptos" w:hAnsi="Aptos"/>
          <w:b w:val="1"/>
          <w:bCs w:val="1"/>
          <w:sz w:val="24"/>
          <w:szCs w:val="24"/>
          <w:rtl w:val="0"/>
        </w:rPr>
        <w:t xml:space="preserve">териториалният принцип</w:t>
      </w:r>
      <w:r w:rsidDel="00000000" w:rsidR="00000000" w:rsidRPr="00000000">
        <w:rPr>
          <w:rFonts w:ascii="Aptos" w:cs="Aptos" w:eastAsia="Aptos" w:hAnsi="Aptos"/>
          <w:sz w:val="24"/>
          <w:szCs w:val="24"/>
          <w:rtl w:val="0"/>
        </w:rPr>
        <w:t xml:space="preserve">: сигналът се подава там, където е извършено нарушението. За да намерите “правилната” прокуратура, можете да използвате интерактивната карта или списъка на </w:t>
      </w:r>
      <w:hyperlink r:id="rId97">
        <w:r w:rsidDel="00000000" w:rsidR="00000000" w:rsidRPr="00000000">
          <w:rPr>
            <w:rFonts w:ascii="Aptos" w:cs="Aptos" w:eastAsia="Aptos" w:hAnsi="Aptos"/>
            <w:color w:val="1155cc"/>
            <w:sz w:val="24"/>
            <w:szCs w:val="24"/>
            <w:u w:val="single"/>
            <w:rtl w:val="0"/>
          </w:rPr>
          <w:t xml:space="preserve">сайта </w:t>
        </w:r>
      </w:hyperlink>
      <w:r w:rsidDel="00000000" w:rsidR="00000000" w:rsidRPr="00000000">
        <w:rPr>
          <w:rFonts w:ascii="Aptos" w:cs="Aptos" w:eastAsia="Aptos" w:hAnsi="Aptos"/>
          <w:sz w:val="24"/>
          <w:szCs w:val="24"/>
          <w:rtl w:val="0"/>
        </w:rPr>
        <w:t xml:space="preserve">на Прокуратурата на РБ. Търсете прокуратурата, която отговаря за общината, на чиято територия се е извършено предполагаемото престъпление..</w:t>
      </w:r>
    </w:p>
    <w:p w:rsidR="00000000" w:rsidDel="00000000" w:rsidP="00000000" w:rsidRDefault="00000000" w:rsidRPr="00000000" w14:paraId="000001D2">
      <w:pPr>
        <w:spacing w:before="280" w:line="240" w:lineRule="auto"/>
        <w:jc w:val="both"/>
        <w:rPr>
          <w:rFonts w:ascii="Aptos" w:cs="Aptos" w:eastAsia="Aptos" w:hAnsi="Aptos"/>
          <w:b w:val="1"/>
          <w:bCs w:val="1"/>
          <w:sz w:val="24"/>
          <w:szCs w:val="24"/>
        </w:rPr>
      </w:pPr>
      <w:r w:rsidDel="00000000" w:rsidR="00000000" w:rsidRPr="00000000">
        <w:rPr>
          <w:rFonts w:ascii="Aptos" w:cs="Aptos" w:eastAsia="Aptos" w:hAnsi="Aptos"/>
          <w:b w:val="1"/>
          <w:bCs w:val="1"/>
          <w:sz w:val="24"/>
          <w:szCs w:val="24"/>
          <w:rtl w:val="0"/>
        </w:rPr>
        <w:t xml:space="preserve">Пътят на сигнала и вашите права</w:t>
      </w:r>
    </w:p>
    <w:p w:rsidR="00000000" w:rsidDel="00000000" w:rsidP="00000000" w:rsidRDefault="00000000" w:rsidRPr="00000000" w14:paraId="000001D3">
      <w:pPr>
        <w:spacing w:after="240" w:before="240" w:line="240" w:lineRule="auto"/>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След подаване на сигнала, прокурорът извършва проверка, за да прецени дали има достатъчно данни за започване на досъдебно производство. Важно е да знаете, че като подател на сигнал имате право да бъдете информирани за резултата от проверката. Ако прокурорът откаже да образува дело (т.нар. „постановление за отказ“), вие имате право да обжалвате този отказ пред по-горестоящата прокуратура. Това е ключов момент за активистите – не се отказвайте при първия отказ, ако сте убедени, че законът е нарушен.</w:t>
      </w:r>
    </w:p>
    <w:p w:rsidR="00000000" w:rsidDel="00000000" w:rsidP="00000000" w:rsidRDefault="00000000" w:rsidRPr="00000000" w14:paraId="000001D4">
      <w:pPr>
        <w:spacing w:before="280" w:line="240" w:lineRule="auto"/>
        <w:jc w:val="both"/>
        <w:rPr>
          <w:rFonts w:ascii="Aptos" w:cs="Aptos" w:eastAsia="Aptos" w:hAnsi="Aptos"/>
          <w:b w:val="1"/>
          <w:bCs w:val="1"/>
          <w:sz w:val="24"/>
          <w:szCs w:val="24"/>
        </w:rPr>
      </w:pPr>
      <w:r w:rsidDel="00000000" w:rsidR="00000000" w:rsidRPr="00000000">
        <w:rPr>
          <w:rFonts w:ascii="Aptos" w:cs="Aptos" w:eastAsia="Aptos" w:hAnsi="Aptos"/>
          <w:b w:val="1"/>
          <w:bCs w:val="1"/>
          <w:sz w:val="24"/>
          <w:szCs w:val="24"/>
          <w:rtl w:val="0"/>
        </w:rPr>
        <w:t xml:space="preserve">Важно предупреждение: Набедяване по НК</w:t>
      </w:r>
    </w:p>
    <w:p w:rsidR="00000000" w:rsidDel="00000000" w:rsidP="00000000" w:rsidRDefault="00000000" w:rsidRPr="00000000" w14:paraId="000001D5">
      <w:pPr>
        <w:spacing w:after="240" w:before="240" w:line="240" w:lineRule="auto"/>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Когато подавате сигнал, трябва да действате добросъвестно. Българското право предвижда отговорност за „набедяване“ – това е ситуация, в която съзнателно съобщавате невярна информация за конкретно лице, знаейки, че то е невинно. Докато съобщавате факти, в които искрено вярвате и които се основават на вашите наблюдения, вие сте защитени. Избягвайте обаче крайни и недоказани твърдения за конкретни хора, ако не разполагате с факти, които да ги подкрепят.</w:t>
      </w:r>
    </w:p>
    <w:p w:rsidR="00000000" w:rsidDel="00000000" w:rsidP="00000000" w:rsidRDefault="00000000" w:rsidRPr="00000000" w14:paraId="000001D6">
      <w:pPr>
        <w:pStyle w:val="Heading4"/>
        <w:numPr>
          <w:ilvl w:val="3"/>
          <w:numId w:val="23"/>
        </w:numPr>
        <w:spacing w:line="240" w:lineRule="auto"/>
        <w:ind w:left="2880" w:hanging="360"/>
        <w:jc w:val="both"/>
        <w:rPr>
          <w:rFonts w:ascii="Aptos" w:cs="Aptos" w:eastAsia="Aptos" w:hAnsi="Aptos"/>
          <w:b w:val="1"/>
          <w:bCs w:val="1"/>
          <w:color w:val="000000"/>
        </w:rPr>
      </w:pPr>
      <w:bookmarkStart w:colFirst="0" w:colLast="0" w:name="_heading=h.bwt21oriqirh" w:id="19"/>
      <w:bookmarkEnd w:id="19"/>
      <w:r w:rsidDel="00000000" w:rsidR="00000000" w:rsidRPr="00000000">
        <w:rPr>
          <w:rFonts w:ascii="Aptos" w:cs="Aptos" w:eastAsia="Aptos" w:hAnsi="Aptos"/>
          <w:b w:val="1"/>
          <w:bCs w:val="1"/>
          <w:color w:val="000000"/>
          <w:rtl w:val="0"/>
        </w:rPr>
        <w:t xml:space="preserve">Отговорност по ЗОПОЕЩ</w:t>
      </w:r>
    </w:p>
    <w:p w:rsidR="00000000" w:rsidDel="00000000" w:rsidP="00000000" w:rsidRDefault="00000000" w:rsidRPr="00000000" w14:paraId="000001D7">
      <w:pPr>
        <w:spacing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Законът за отговорността за предотвратяване и отстраняване на екологични щети (ЗОПОЕЩ), който задължава оператора да предприеме превантивни и възстановителни мерки в случай на непосредствена или настъпила заплаха от екологични щети. </w:t>
      </w:r>
    </w:p>
    <w:p w:rsidR="00000000" w:rsidDel="00000000" w:rsidP="00000000" w:rsidRDefault="00000000" w:rsidRPr="00000000" w14:paraId="000001D8">
      <w:pPr>
        <w:spacing w:line="240" w:lineRule="auto"/>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Превантивни мерките мерки обхващат случаите, когато щетата още не е настъпила, но има непосредствена заплаха (например пробив в хвостохранилище). Операторът е длъжен незабавно да информира властите и да предприеме действия за предотвратяване на аварията.</w:t>
      </w:r>
    </w:p>
    <w:p w:rsidR="00000000" w:rsidDel="00000000" w:rsidP="00000000" w:rsidRDefault="00000000" w:rsidRPr="00000000" w14:paraId="000001D9">
      <w:pPr>
        <w:spacing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Възстановителни мерки са в случаите, когато щетата вече е настъпила. Тогава операторът трябва да идентифицира мерки за възстановяване на ресурса до неговото „първоначално състояние“ (състоянието, в което би се намирал, ако не беше настъпила щетата). </w:t>
      </w:r>
    </w:p>
    <w:p w:rsidR="00000000" w:rsidDel="00000000" w:rsidP="00000000" w:rsidRDefault="00000000" w:rsidRPr="00000000" w14:paraId="000001DA">
      <w:pPr>
        <w:spacing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Ако операторът не изпълни задълженията си, компетентният орган (Министърът на околната среда или директорите на РИОСВ/БД) може да приложи задължителни предписания, имуществени санкции или дори да спре дейността на инсталацията в определени случаи.</w:t>
      </w:r>
    </w:p>
    <w:p w:rsidR="00000000" w:rsidDel="00000000" w:rsidP="00000000" w:rsidRDefault="00000000" w:rsidRPr="00000000" w14:paraId="000001DB">
      <w:pPr>
        <w:spacing w:line="240" w:lineRule="auto"/>
        <w:jc w:val="both"/>
        <w:rPr>
          <w:rFonts w:ascii="Aptos" w:cs="Aptos" w:eastAsia="Aptos" w:hAnsi="Aptos"/>
          <w:sz w:val="24"/>
          <w:szCs w:val="24"/>
        </w:rPr>
      </w:pPr>
      <w:r w:rsidDel="00000000" w:rsidR="00000000" w:rsidRPr="00000000">
        <w:rPr>
          <w:rtl w:val="0"/>
        </w:rPr>
      </w:r>
    </w:p>
    <w:p w:rsidR="00000000" w:rsidDel="00000000" w:rsidP="00000000" w:rsidRDefault="00000000" w:rsidRPr="00000000" w14:paraId="000001DC">
      <w:pPr>
        <w:spacing w:line="240" w:lineRule="auto"/>
        <w:ind w:firstLine="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Всяко физическо или юридическо лице (включително НПО), което е засегнато или има вероятност да бъде засегнато от екологична щета, има право:</w:t>
      </w:r>
    </w:p>
    <w:p w:rsidR="00000000" w:rsidDel="00000000" w:rsidP="00000000" w:rsidRDefault="00000000" w:rsidRPr="00000000" w14:paraId="000001DD">
      <w:pPr>
        <w:numPr>
          <w:ilvl w:val="0"/>
          <w:numId w:val="29"/>
        </w:numPr>
        <w:spacing w:before="240" w:line="240" w:lineRule="auto"/>
        <w:ind w:left="72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Да подаде </w:t>
      </w:r>
      <w:r w:rsidDel="00000000" w:rsidR="00000000" w:rsidRPr="00000000">
        <w:rPr>
          <w:rFonts w:ascii="Aptos" w:cs="Aptos" w:eastAsia="Aptos" w:hAnsi="Aptos"/>
          <w:b w:val="1"/>
          <w:bCs w:val="1"/>
          <w:sz w:val="24"/>
          <w:szCs w:val="24"/>
          <w:rtl w:val="0"/>
        </w:rPr>
        <w:t xml:space="preserve">писмено заявление</w:t>
      </w:r>
      <w:r w:rsidDel="00000000" w:rsidR="00000000" w:rsidRPr="00000000">
        <w:rPr>
          <w:rFonts w:ascii="Aptos" w:cs="Aptos" w:eastAsia="Aptos" w:hAnsi="Aptos"/>
          <w:sz w:val="24"/>
          <w:szCs w:val="24"/>
          <w:rtl w:val="0"/>
        </w:rPr>
        <w:t xml:space="preserve"> до съответния орган (РИОСВ или Басейнова дирекция).</w:t>
      </w:r>
    </w:p>
    <w:p w:rsidR="00000000" w:rsidDel="00000000" w:rsidP="00000000" w:rsidRDefault="00000000" w:rsidRPr="00000000" w14:paraId="000001DE">
      <w:pPr>
        <w:numPr>
          <w:ilvl w:val="0"/>
          <w:numId w:val="29"/>
        </w:numPr>
        <w:spacing w:line="240" w:lineRule="auto"/>
        <w:ind w:left="72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В заявлението трябва да се опишат фактите за щетата или заплахата.</w:t>
      </w:r>
    </w:p>
    <w:p w:rsidR="00000000" w:rsidDel="00000000" w:rsidP="00000000" w:rsidRDefault="00000000" w:rsidRPr="00000000" w14:paraId="000001DF">
      <w:pPr>
        <w:numPr>
          <w:ilvl w:val="0"/>
          <w:numId w:val="29"/>
        </w:numPr>
        <w:spacing w:after="240" w:line="240" w:lineRule="auto"/>
        <w:ind w:left="720" w:hanging="360"/>
        <w:jc w:val="both"/>
        <w:rPr>
          <w:rFonts w:ascii="Aptos" w:cs="Aptos" w:eastAsia="Aptos" w:hAnsi="Aptos"/>
          <w:sz w:val="24"/>
          <w:szCs w:val="24"/>
        </w:rPr>
      </w:pPr>
      <w:r w:rsidDel="00000000" w:rsidR="00000000" w:rsidRPr="00000000">
        <w:rPr>
          <w:rFonts w:ascii="Aptos" w:cs="Aptos" w:eastAsia="Aptos" w:hAnsi="Aptos"/>
          <w:b w:val="1"/>
          <w:bCs w:val="1"/>
          <w:sz w:val="24"/>
          <w:szCs w:val="24"/>
          <w:rtl w:val="0"/>
        </w:rPr>
        <w:t xml:space="preserve">Органът е длъжен</w:t>
      </w:r>
      <w:r w:rsidDel="00000000" w:rsidR="00000000" w:rsidRPr="00000000">
        <w:rPr>
          <w:rFonts w:ascii="Aptos" w:cs="Aptos" w:eastAsia="Aptos" w:hAnsi="Aptos"/>
          <w:sz w:val="24"/>
          <w:szCs w:val="24"/>
          <w:rtl w:val="0"/>
        </w:rPr>
        <w:t xml:space="preserve"> да разгледа заявлението, да извърши проверка и в срок до </w:t>
      </w:r>
      <w:r w:rsidDel="00000000" w:rsidR="00000000" w:rsidRPr="00000000">
        <w:rPr>
          <w:rFonts w:ascii="Aptos" w:cs="Aptos" w:eastAsia="Aptos" w:hAnsi="Aptos"/>
          <w:b w:val="1"/>
          <w:bCs w:val="1"/>
          <w:sz w:val="24"/>
          <w:szCs w:val="24"/>
          <w:rtl w:val="0"/>
        </w:rPr>
        <w:t xml:space="preserve">10 дни</w:t>
      </w:r>
      <w:r w:rsidDel="00000000" w:rsidR="00000000" w:rsidRPr="00000000">
        <w:rPr>
          <w:rFonts w:ascii="Aptos" w:cs="Aptos" w:eastAsia="Aptos" w:hAnsi="Aptos"/>
          <w:sz w:val="24"/>
          <w:szCs w:val="24"/>
          <w:rtl w:val="0"/>
        </w:rPr>
        <w:t xml:space="preserve"> (при спешност) или </w:t>
      </w:r>
      <w:r w:rsidDel="00000000" w:rsidR="00000000" w:rsidRPr="00000000">
        <w:rPr>
          <w:rFonts w:ascii="Aptos" w:cs="Aptos" w:eastAsia="Aptos" w:hAnsi="Aptos"/>
          <w:b w:val="1"/>
          <w:bCs w:val="1"/>
          <w:sz w:val="24"/>
          <w:szCs w:val="24"/>
          <w:rtl w:val="0"/>
        </w:rPr>
        <w:t xml:space="preserve">30 дни</w:t>
      </w:r>
      <w:r w:rsidDel="00000000" w:rsidR="00000000" w:rsidRPr="00000000">
        <w:rPr>
          <w:rFonts w:ascii="Aptos" w:cs="Aptos" w:eastAsia="Aptos" w:hAnsi="Aptos"/>
          <w:sz w:val="24"/>
          <w:szCs w:val="24"/>
          <w:rtl w:val="0"/>
        </w:rPr>
        <w:t xml:space="preserve"> да се произнесе дали има данни за екологична щета.</w:t>
      </w:r>
    </w:p>
    <w:p w:rsidR="00000000" w:rsidDel="00000000" w:rsidP="00000000" w:rsidRDefault="00000000" w:rsidRPr="00000000" w14:paraId="000001E0">
      <w:pPr>
        <w:pStyle w:val="Heading4"/>
        <w:numPr>
          <w:ilvl w:val="3"/>
          <w:numId w:val="23"/>
        </w:numPr>
        <w:spacing w:line="240" w:lineRule="auto"/>
        <w:ind w:left="2880" w:hanging="360"/>
        <w:jc w:val="both"/>
        <w:rPr>
          <w:rFonts w:ascii="Aptos" w:cs="Aptos" w:eastAsia="Aptos" w:hAnsi="Aptos"/>
          <w:b w:val="1"/>
          <w:bCs w:val="1"/>
          <w:color w:val="000000"/>
        </w:rPr>
      </w:pPr>
      <w:bookmarkStart w:colFirst="0" w:colLast="0" w:name="_heading=h.vvtjh34wybgl" w:id="20"/>
      <w:bookmarkEnd w:id="20"/>
      <w:r w:rsidDel="00000000" w:rsidR="00000000" w:rsidRPr="00000000">
        <w:rPr>
          <w:rFonts w:ascii="Aptos" w:cs="Aptos" w:eastAsia="Aptos" w:hAnsi="Aptos"/>
          <w:b w:val="1"/>
          <w:bCs w:val="1"/>
          <w:color w:val="000000"/>
          <w:rtl w:val="0"/>
        </w:rPr>
        <w:t xml:space="preserve">Отговорност по ЗООС</w:t>
      </w:r>
    </w:p>
    <w:p w:rsidR="00000000" w:rsidDel="00000000" w:rsidP="00000000" w:rsidRDefault="00000000" w:rsidRPr="00000000" w14:paraId="000001E1">
      <w:pPr>
        <w:spacing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Докато административните процедури (като сигнали до РИОСВ) целят налагане на глоби от държавата, ЗООС е предвидил специална гражданска отговорност за екологични щети, което позволява на </w:t>
      </w:r>
      <w:r w:rsidDel="00000000" w:rsidR="00000000" w:rsidRPr="00000000">
        <w:rPr>
          <w:rFonts w:ascii="Aptos" w:cs="Aptos" w:eastAsia="Aptos" w:hAnsi="Aptos"/>
          <w:b w:val="1"/>
          <w:bCs w:val="1"/>
          <w:sz w:val="24"/>
          <w:szCs w:val="24"/>
          <w:rtl w:val="0"/>
        </w:rPr>
        <w:t xml:space="preserve">самите граждани</w:t>
      </w:r>
      <w:r w:rsidDel="00000000" w:rsidR="00000000" w:rsidRPr="00000000">
        <w:rPr>
          <w:rFonts w:ascii="Aptos" w:cs="Aptos" w:eastAsia="Aptos" w:hAnsi="Aptos"/>
          <w:sz w:val="24"/>
          <w:szCs w:val="24"/>
          <w:rtl w:val="0"/>
        </w:rPr>
        <w:t xml:space="preserve"> да потърсят финансово възмездие за претърпени претърпени загуби. Законът въвежда, че всеки, който по своя вина причини вреда на друго лице чрез замърсяване или увреждане на околната среда, е длъжен да го обезщети. Тук най-трудната част е да се покаже причинно-следствената връзка между дейността на оператора и конкретната вреда на гражданите, които искат да търсят правата си по този ред. </w:t>
      </w:r>
    </w:p>
    <w:p w:rsidR="00000000" w:rsidDel="00000000" w:rsidP="00000000" w:rsidRDefault="00000000" w:rsidRPr="00000000" w14:paraId="000001E2">
      <w:pPr>
        <w:spacing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Производството се води в гражданските съдилища. Съдебната практика изяснява, че когато такива искове се предявяват с цел защита на интересите на група лица съгласно Гражданския процесуален кодекс, те формално се класифицират като колективни искове и попадат под изключителната компетентност на гражданските съдилища.</w:t>
      </w:r>
    </w:p>
    <w:p w:rsidR="00000000" w:rsidDel="00000000" w:rsidP="00000000" w:rsidRDefault="00000000" w:rsidRPr="00000000" w14:paraId="000001E3">
      <w:pPr>
        <w:pStyle w:val="Heading2"/>
        <w:numPr>
          <w:ilvl w:val="1"/>
          <w:numId w:val="23"/>
        </w:numPr>
        <w:spacing w:line="240" w:lineRule="auto"/>
        <w:ind w:left="1440" w:hanging="360"/>
        <w:jc w:val="both"/>
        <w:rPr>
          <w:rFonts w:ascii="Aptos" w:cs="Aptos" w:eastAsia="Aptos" w:hAnsi="Aptos"/>
          <w:b w:val="1"/>
          <w:bCs w:val="1"/>
          <w:sz w:val="24"/>
          <w:szCs w:val="24"/>
        </w:rPr>
      </w:pPr>
      <w:bookmarkStart w:colFirst="0" w:colLast="0" w:name="_heading=h.18lb94fn9auz" w:id="21"/>
      <w:bookmarkEnd w:id="21"/>
      <w:r w:rsidDel="00000000" w:rsidR="00000000" w:rsidRPr="00000000">
        <w:rPr>
          <w:rFonts w:ascii="Aptos" w:cs="Aptos" w:eastAsia="Aptos" w:hAnsi="Aptos"/>
          <w:b w:val="1"/>
          <w:bCs w:val="1"/>
          <w:sz w:val="24"/>
          <w:szCs w:val="24"/>
          <w:rtl w:val="0"/>
        </w:rPr>
        <w:t xml:space="preserve"> Важни източници</w:t>
      </w:r>
    </w:p>
    <w:p w:rsidR="00000000" w:rsidDel="00000000" w:rsidP="00000000" w:rsidRDefault="00000000" w:rsidRPr="00000000" w14:paraId="000001E4">
      <w:pPr>
        <w:spacing w:line="240" w:lineRule="auto"/>
        <w:jc w:val="both"/>
        <w:rPr>
          <w:rFonts w:ascii="Aptos" w:cs="Aptos" w:eastAsia="Aptos" w:hAnsi="Aptos"/>
          <w:sz w:val="24"/>
          <w:szCs w:val="24"/>
        </w:rPr>
      </w:pPr>
      <w:r w:rsidDel="00000000" w:rsidR="00000000" w:rsidRPr="00000000">
        <w:rPr>
          <w:rtl w:val="0"/>
        </w:rPr>
      </w:r>
    </w:p>
    <w:tbl>
      <w:tblPr>
        <w:tblStyle w:val="Table4"/>
        <w:tblW w:w="948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25"/>
        <w:gridCol w:w="6663"/>
        <w:tblGridChange w:id="0">
          <w:tblGrid>
            <w:gridCol w:w="2825"/>
            <w:gridCol w:w="6663"/>
          </w:tblGrid>
        </w:tblGridChange>
      </w:tblGrid>
      <w:tr>
        <w:trPr>
          <w:cantSplit w:val="0"/>
          <w:tblHeader w:val="0"/>
        </w:trPr>
        <w:tc>
          <w:tcPr>
            <w:shd w:fill="fff2cc" w:val="clear"/>
            <w:tcMar>
              <w:top w:w="100.0" w:type="dxa"/>
              <w:left w:w="100.0" w:type="dxa"/>
              <w:bottom w:w="100.0" w:type="dxa"/>
              <w:right w:w="100.0" w:type="dxa"/>
            </w:tcMar>
          </w:tcPr>
          <w:p w:rsidR="00000000" w:rsidDel="00000000" w:rsidP="00000000" w:rsidRDefault="00000000" w:rsidRPr="00000000" w14:paraId="000001E5">
            <w:pPr>
              <w:widowControl w:val="0"/>
              <w:pBdr>
                <w:top w:space="0" w:sz="0" w:val="nil"/>
                <w:left w:space="0" w:sz="0" w:val="nil"/>
                <w:bottom w:space="0" w:sz="0" w:val="nil"/>
                <w:right w:space="0" w:sz="0" w:val="nil"/>
                <w:between w:space="0" w:sz="0" w:val="nil"/>
              </w:pBdr>
              <w:spacing w:line="240" w:lineRule="auto"/>
              <w:jc w:val="both"/>
              <w:rPr>
                <w:rFonts w:ascii="Aptos" w:cs="Aptos" w:eastAsia="Aptos" w:hAnsi="Aptos"/>
                <w:b w:val="1"/>
                <w:bCs w:val="1"/>
                <w:sz w:val="24"/>
                <w:szCs w:val="24"/>
              </w:rPr>
            </w:pPr>
            <w:r w:rsidDel="00000000" w:rsidR="00000000" w:rsidRPr="00000000">
              <w:rPr>
                <w:rFonts w:ascii="Aptos" w:cs="Aptos" w:eastAsia="Aptos" w:hAnsi="Aptos"/>
                <w:b w:val="1"/>
                <w:bCs w:val="1"/>
                <w:sz w:val="24"/>
                <w:szCs w:val="24"/>
                <w:rtl w:val="0"/>
              </w:rPr>
              <w:t xml:space="preserve">Линк</w:t>
            </w:r>
          </w:p>
        </w:tc>
        <w:tc>
          <w:tcPr>
            <w:shd w:fill="fff2cc" w:val="clear"/>
            <w:tcMar>
              <w:top w:w="100.0" w:type="dxa"/>
              <w:left w:w="100.0" w:type="dxa"/>
              <w:bottom w:w="100.0" w:type="dxa"/>
              <w:right w:w="100.0" w:type="dxa"/>
            </w:tcMar>
          </w:tcPr>
          <w:p w:rsidR="00000000" w:rsidDel="00000000" w:rsidP="00000000" w:rsidRDefault="00000000" w:rsidRPr="00000000" w14:paraId="000001E6">
            <w:pPr>
              <w:widowControl w:val="0"/>
              <w:pBdr>
                <w:top w:space="0" w:sz="0" w:val="nil"/>
                <w:left w:space="0" w:sz="0" w:val="nil"/>
                <w:bottom w:space="0" w:sz="0" w:val="nil"/>
                <w:right w:space="0" w:sz="0" w:val="nil"/>
                <w:between w:space="0" w:sz="0" w:val="nil"/>
              </w:pBdr>
              <w:spacing w:line="240" w:lineRule="auto"/>
              <w:jc w:val="both"/>
              <w:rPr>
                <w:rFonts w:ascii="Aptos" w:cs="Aptos" w:eastAsia="Aptos" w:hAnsi="Aptos"/>
                <w:b w:val="1"/>
                <w:bCs w:val="1"/>
                <w:sz w:val="24"/>
                <w:szCs w:val="24"/>
              </w:rPr>
            </w:pPr>
            <w:r w:rsidDel="00000000" w:rsidR="00000000" w:rsidRPr="00000000">
              <w:rPr>
                <w:rFonts w:ascii="Aptos" w:cs="Aptos" w:eastAsia="Aptos" w:hAnsi="Aptos"/>
                <w:b w:val="1"/>
                <w:bCs w:val="1"/>
                <w:sz w:val="24"/>
                <w:szCs w:val="24"/>
                <w:rtl w:val="0"/>
              </w:rPr>
              <w:t xml:space="preserve">Кратко обяснение на ресурса</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E7">
            <w:pPr>
              <w:widowControl w:val="0"/>
              <w:pBdr>
                <w:top w:space="0" w:sz="0" w:val="nil"/>
                <w:left w:space="0" w:sz="0" w:val="nil"/>
                <w:bottom w:space="0" w:sz="0" w:val="nil"/>
                <w:right w:space="0" w:sz="0" w:val="nil"/>
                <w:between w:space="0" w:sz="0" w:val="nil"/>
              </w:pBdr>
              <w:spacing w:line="240" w:lineRule="auto"/>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https://strategy.bg/bg/public-consultations</w:t>
            </w:r>
          </w:p>
        </w:tc>
        <w:tc>
          <w:tcPr>
            <w:tcMar>
              <w:top w:w="100.0" w:type="dxa"/>
              <w:left w:w="100.0" w:type="dxa"/>
              <w:bottom w:w="100.0" w:type="dxa"/>
              <w:right w:w="100.0" w:type="dxa"/>
            </w:tcMar>
          </w:tcPr>
          <w:p w:rsidR="00000000" w:rsidDel="00000000" w:rsidP="00000000" w:rsidRDefault="00000000" w:rsidRPr="00000000" w14:paraId="000001E8">
            <w:pPr>
              <w:widowControl w:val="0"/>
              <w:pBdr>
                <w:top w:space="0" w:sz="0" w:val="nil"/>
                <w:left w:space="0" w:sz="0" w:val="nil"/>
                <w:bottom w:space="0" w:sz="0" w:val="nil"/>
                <w:right w:space="0" w:sz="0" w:val="nil"/>
                <w:between w:space="0" w:sz="0" w:val="nil"/>
              </w:pBdr>
              <w:spacing w:line="240" w:lineRule="auto"/>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Тук се публикуват </w:t>
            </w:r>
            <w:r w:rsidDel="00000000" w:rsidR="00000000" w:rsidRPr="00000000">
              <w:rPr>
                <w:rFonts w:ascii="Aptos" w:cs="Aptos" w:eastAsia="Aptos" w:hAnsi="Aptos"/>
                <w:b w:val="1"/>
                <w:bCs w:val="1"/>
                <w:sz w:val="24"/>
                <w:szCs w:val="24"/>
                <w:rtl w:val="0"/>
              </w:rPr>
              <w:t xml:space="preserve">проекти на нови закони, стратегии и наредби</w:t>
            </w:r>
            <w:r w:rsidDel="00000000" w:rsidR="00000000" w:rsidRPr="00000000">
              <w:rPr>
                <w:rFonts w:ascii="Aptos" w:cs="Aptos" w:eastAsia="Aptos" w:hAnsi="Aptos"/>
                <w:sz w:val="24"/>
                <w:szCs w:val="24"/>
                <w:rtl w:val="0"/>
              </w:rPr>
              <w:t xml:space="preserve">. Можете да четете мотивите към тях и да изпращате официални становища, преди законът да влезе в парламента.</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E9">
            <w:pPr>
              <w:widowControl w:val="0"/>
              <w:pBdr>
                <w:top w:space="0" w:sz="0" w:val="nil"/>
                <w:left w:space="0" w:sz="0" w:val="nil"/>
                <w:bottom w:space="0" w:sz="0" w:val="nil"/>
                <w:right w:space="0" w:sz="0" w:val="nil"/>
                <w:between w:space="0" w:sz="0" w:val="nil"/>
              </w:pBdr>
              <w:spacing w:line="240" w:lineRule="auto"/>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parliament.bg</w:t>
            </w:r>
          </w:p>
        </w:tc>
        <w:tc>
          <w:tcPr>
            <w:tcMar>
              <w:top w:w="100.0" w:type="dxa"/>
              <w:left w:w="100.0" w:type="dxa"/>
              <w:bottom w:w="100.0" w:type="dxa"/>
              <w:right w:w="100.0" w:type="dxa"/>
            </w:tcMar>
          </w:tcPr>
          <w:p w:rsidR="00000000" w:rsidDel="00000000" w:rsidP="00000000" w:rsidRDefault="00000000" w:rsidRPr="00000000" w14:paraId="000001EA">
            <w:pPr>
              <w:widowControl w:val="0"/>
              <w:pBdr>
                <w:top w:space="0" w:sz="0" w:val="nil"/>
                <w:left w:space="0" w:sz="0" w:val="nil"/>
                <w:bottom w:space="0" w:sz="0" w:val="nil"/>
                <w:right w:space="0" w:sz="0" w:val="nil"/>
                <w:between w:space="0" w:sz="0" w:val="nil"/>
              </w:pBdr>
              <w:spacing w:line="240" w:lineRule="auto"/>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Позволява ви да разгледате внесените законопроекти, да следите </w:t>
            </w:r>
            <w:r w:rsidDel="00000000" w:rsidR="00000000" w:rsidRPr="00000000">
              <w:rPr>
                <w:rFonts w:ascii="Aptos" w:cs="Aptos" w:eastAsia="Aptos" w:hAnsi="Aptos"/>
                <w:b w:val="1"/>
                <w:bCs w:val="1"/>
                <w:sz w:val="24"/>
                <w:szCs w:val="24"/>
                <w:rtl w:val="0"/>
              </w:rPr>
              <w:t xml:space="preserve">движението им</w:t>
            </w:r>
            <w:r w:rsidDel="00000000" w:rsidR="00000000" w:rsidRPr="00000000">
              <w:rPr>
                <w:rFonts w:ascii="Aptos" w:cs="Aptos" w:eastAsia="Aptos" w:hAnsi="Aptos"/>
                <w:sz w:val="24"/>
                <w:szCs w:val="24"/>
                <w:rtl w:val="0"/>
              </w:rPr>
              <w:t xml:space="preserve"> между първо и второ четене, да виждате кои депутати са внесли промени и да четете стенограмите от пленарно заседание и ресорни комисии.</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EB">
            <w:pPr>
              <w:widowControl w:val="0"/>
              <w:pBdr>
                <w:top w:space="0" w:sz="0" w:val="nil"/>
                <w:left w:space="0" w:sz="0" w:val="nil"/>
                <w:bottom w:space="0" w:sz="0" w:val="nil"/>
                <w:right w:space="0" w:sz="0" w:val="nil"/>
                <w:between w:space="0" w:sz="0" w:val="nil"/>
              </w:pBdr>
              <w:spacing w:line="240" w:lineRule="auto"/>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https://registers.moew.government.bg/ovos/</w:t>
            </w:r>
          </w:p>
        </w:tc>
        <w:tc>
          <w:tcPr>
            <w:tcMar>
              <w:top w:w="100.0" w:type="dxa"/>
              <w:left w:w="100.0" w:type="dxa"/>
              <w:bottom w:w="100.0" w:type="dxa"/>
              <w:right w:w="100.0" w:type="dxa"/>
            </w:tcMar>
          </w:tcPr>
          <w:p w:rsidR="00000000" w:rsidDel="00000000" w:rsidP="00000000" w:rsidRDefault="00000000" w:rsidRPr="00000000" w14:paraId="000001EC">
            <w:pPr>
              <w:widowControl w:val="0"/>
              <w:pBdr>
                <w:top w:space="0" w:sz="0" w:val="nil"/>
                <w:left w:space="0" w:sz="0" w:val="nil"/>
                <w:bottom w:space="0" w:sz="0" w:val="nil"/>
                <w:right w:space="0" w:sz="0" w:val="nil"/>
                <w:between w:space="0" w:sz="0" w:val="nil"/>
              </w:pBdr>
              <w:spacing w:line="240" w:lineRule="auto"/>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Тук проверявате дали даден инвестиционен проект (напр. нов завод или кариера) има ОВОС и какво пише в него.</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ED">
            <w:pPr>
              <w:widowControl w:val="0"/>
              <w:pBdr>
                <w:top w:space="0" w:sz="0" w:val="nil"/>
                <w:left w:space="0" w:sz="0" w:val="nil"/>
                <w:bottom w:space="0" w:sz="0" w:val="nil"/>
                <w:right w:space="0" w:sz="0" w:val="nil"/>
                <w:between w:space="0" w:sz="0" w:val="nil"/>
              </w:pBdr>
              <w:spacing w:line="240" w:lineRule="auto"/>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https://registers.moew.government.bg/kr/</w:t>
            </w:r>
          </w:p>
        </w:tc>
        <w:tc>
          <w:tcPr>
            <w:tcMar>
              <w:top w:w="100.0" w:type="dxa"/>
              <w:left w:w="100.0" w:type="dxa"/>
              <w:bottom w:w="100.0" w:type="dxa"/>
              <w:right w:w="100.0" w:type="dxa"/>
            </w:tcMar>
          </w:tcPr>
          <w:p w:rsidR="00000000" w:rsidDel="00000000" w:rsidP="00000000" w:rsidRDefault="00000000" w:rsidRPr="00000000" w14:paraId="000001EE">
            <w:pPr>
              <w:widowControl w:val="0"/>
              <w:pBdr>
                <w:top w:space="0" w:sz="0" w:val="nil"/>
                <w:left w:space="0" w:sz="0" w:val="nil"/>
                <w:bottom w:space="0" w:sz="0" w:val="nil"/>
                <w:right w:space="0" w:sz="0" w:val="nil"/>
                <w:between w:space="0" w:sz="0" w:val="nil"/>
              </w:pBdr>
              <w:spacing w:line="240" w:lineRule="auto"/>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Можете да намерите </w:t>
            </w:r>
            <w:r w:rsidDel="00000000" w:rsidR="00000000" w:rsidRPr="00000000">
              <w:rPr>
                <w:rFonts w:ascii="Aptos" w:cs="Aptos" w:eastAsia="Aptos" w:hAnsi="Aptos"/>
                <w:b w:val="1"/>
                <w:bCs w:val="1"/>
                <w:sz w:val="24"/>
                <w:szCs w:val="24"/>
                <w:rtl w:val="0"/>
              </w:rPr>
              <w:t xml:space="preserve">подробните условия</w:t>
            </w:r>
            <w:r w:rsidDel="00000000" w:rsidR="00000000" w:rsidRPr="00000000">
              <w:rPr>
                <w:rFonts w:ascii="Aptos" w:cs="Aptos" w:eastAsia="Aptos" w:hAnsi="Aptos"/>
                <w:sz w:val="24"/>
                <w:szCs w:val="24"/>
                <w:rtl w:val="0"/>
              </w:rPr>
              <w:t xml:space="preserve">, при които работят инсталациите, както и какви емисии са им разрешени. Полезно при съмнение за наднормено замърсяване.</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EF">
            <w:pPr>
              <w:widowControl w:val="0"/>
              <w:pBdr>
                <w:top w:space="0" w:sz="0" w:val="nil"/>
                <w:left w:space="0" w:sz="0" w:val="nil"/>
                <w:bottom w:space="0" w:sz="0" w:val="nil"/>
                <w:right w:space="0" w:sz="0" w:val="nil"/>
                <w:between w:space="0" w:sz="0" w:val="nil"/>
              </w:pBdr>
              <w:spacing w:line="240" w:lineRule="auto"/>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https://eea.government.bg/zpo/bg/</w:t>
            </w:r>
          </w:p>
        </w:tc>
        <w:tc>
          <w:tcPr>
            <w:tcMar>
              <w:top w:w="100.0" w:type="dxa"/>
              <w:left w:w="100.0" w:type="dxa"/>
              <w:bottom w:w="100.0" w:type="dxa"/>
              <w:right w:w="100.0" w:type="dxa"/>
            </w:tcMar>
          </w:tcPr>
          <w:p w:rsidR="00000000" w:rsidDel="00000000" w:rsidP="00000000" w:rsidRDefault="00000000" w:rsidRPr="00000000" w14:paraId="000001F0">
            <w:pPr>
              <w:widowControl w:val="0"/>
              <w:pBdr>
                <w:top w:space="0" w:sz="0" w:val="nil"/>
                <w:left w:space="0" w:sz="0" w:val="nil"/>
                <w:bottom w:space="0" w:sz="0" w:val="nil"/>
                <w:right w:space="0" w:sz="0" w:val="nil"/>
                <w:between w:space="0" w:sz="0" w:val="nil"/>
              </w:pBdr>
              <w:spacing w:line="240" w:lineRule="auto"/>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Полезно, за да проверите дали даден имот попада в </w:t>
            </w:r>
            <w:r w:rsidDel="00000000" w:rsidR="00000000" w:rsidRPr="00000000">
              <w:rPr>
                <w:rFonts w:ascii="Aptos" w:cs="Aptos" w:eastAsia="Aptos" w:hAnsi="Aptos"/>
                <w:b w:val="1"/>
                <w:bCs w:val="1"/>
                <w:sz w:val="24"/>
                <w:szCs w:val="24"/>
                <w:rtl w:val="0"/>
              </w:rPr>
              <w:t xml:space="preserve">Натура 2000</w:t>
            </w:r>
            <w:r w:rsidDel="00000000" w:rsidR="00000000" w:rsidRPr="00000000">
              <w:rPr>
                <w:rFonts w:ascii="Aptos" w:cs="Aptos" w:eastAsia="Aptos" w:hAnsi="Aptos"/>
                <w:sz w:val="24"/>
                <w:szCs w:val="24"/>
                <w:rtl w:val="0"/>
              </w:rPr>
              <w:t xml:space="preserve"> или защитена територия, което налага специални забрани за строителство.</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F1">
            <w:pPr>
              <w:widowControl w:val="0"/>
              <w:pBdr>
                <w:top w:space="0" w:sz="0" w:val="nil"/>
                <w:left w:space="0" w:sz="0" w:val="nil"/>
                <w:bottom w:space="0" w:sz="0" w:val="nil"/>
                <w:right w:space="0" w:sz="0" w:val="nil"/>
                <w:between w:space="0" w:sz="0" w:val="nil"/>
              </w:pBdr>
              <w:spacing w:line="240" w:lineRule="auto"/>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https://www.wwf.bg/vklyuchi-se/signali/nezakonna-sech/</w:t>
            </w:r>
          </w:p>
        </w:tc>
        <w:tc>
          <w:tcPr>
            <w:tcMar>
              <w:top w:w="100.0" w:type="dxa"/>
              <w:left w:w="100.0" w:type="dxa"/>
              <w:bottom w:w="100.0" w:type="dxa"/>
              <w:right w:w="100.0" w:type="dxa"/>
            </w:tcMar>
          </w:tcPr>
          <w:p w:rsidR="00000000" w:rsidDel="00000000" w:rsidP="00000000" w:rsidRDefault="00000000" w:rsidRPr="00000000" w14:paraId="000001F2">
            <w:pPr>
              <w:widowControl w:val="0"/>
              <w:pBdr>
                <w:top w:space="0" w:sz="0" w:val="nil"/>
                <w:left w:space="0" w:sz="0" w:val="nil"/>
                <w:bottom w:space="0" w:sz="0" w:val="nil"/>
                <w:right w:space="0" w:sz="0" w:val="nil"/>
                <w:between w:space="0" w:sz="0" w:val="nil"/>
              </w:pBdr>
              <w:spacing w:line="240" w:lineRule="auto"/>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Стъпки при съмнение за незаконна сеч</w:t>
            </w:r>
          </w:p>
        </w:tc>
      </w:tr>
    </w:tbl>
    <w:p w:rsidR="00000000" w:rsidDel="00000000" w:rsidP="00000000" w:rsidRDefault="00000000" w:rsidRPr="00000000" w14:paraId="000001F3">
      <w:pPr>
        <w:spacing w:line="240" w:lineRule="auto"/>
        <w:jc w:val="both"/>
        <w:rPr>
          <w:rFonts w:ascii="Aptos" w:cs="Aptos" w:eastAsia="Aptos" w:hAnsi="Aptos"/>
          <w:sz w:val="24"/>
          <w:szCs w:val="24"/>
        </w:rPr>
      </w:pPr>
      <w:r w:rsidDel="00000000" w:rsidR="00000000" w:rsidRPr="00000000">
        <w:rPr>
          <w:rtl w:val="0"/>
        </w:rPr>
      </w:r>
    </w:p>
    <w:p w:rsidR="00000000" w:rsidDel="00000000" w:rsidP="00000000" w:rsidRDefault="00000000" w:rsidRPr="00000000" w14:paraId="000001F4">
      <w:pPr>
        <w:pStyle w:val="Heading1"/>
        <w:numPr>
          <w:ilvl w:val="0"/>
          <w:numId w:val="23"/>
        </w:numPr>
        <w:spacing w:line="240" w:lineRule="auto"/>
        <w:ind w:left="720" w:hanging="360"/>
        <w:jc w:val="both"/>
        <w:rPr>
          <w:rFonts w:ascii="Aptos" w:cs="Aptos" w:eastAsia="Aptos" w:hAnsi="Aptos"/>
          <w:b w:val="1"/>
          <w:bCs w:val="1"/>
          <w:sz w:val="24"/>
          <w:szCs w:val="24"/>
        </w:rPr>
      </w:pPr>
      <w:bookmarkStart w:colFirst="0" w:colLast="0" w:name="_heading=h.5m680zj7l33u" w:id="22"/>
      <w:bookmarkEnd w:id="22"/>
      <w:r w:rsidDel="00000000" w:rsidR="00000000" w:rsidRPr="00000000">
        <w:rPr>
          <w:rFonts w:ascii="Aptos" w:cs="Aptos" w:eastAsia="Aptos" w:hAnsi="Aptos"/>
          <w:b w:val="1"/>
          <w:bCs w:val="1"/>
          <w:sz w:val="24"/>
          <w:szCs w:val="24"/>
          <w:rtl w:val="0"/>
        </w:rPr>
        <w:t xml:space="preserve">Как да използваме Правото на Европейския съюз (ПЕС)?</w:t>
      </w:r>
    </w:p>
    <w:p w:rsidR="00000000" w:rsidDel="00000000" w:rsidP="00000000" w:rsidRDefault="00000000" w:rsidRPr="00000000" w14:paraId="000001F5">
      <w:pPr>
        <w:spacing w:after="240" w:before="240" w:line="240" w:lineRule="auto"/>
        <w:ind w:firstLine="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В Европейския съюз правото на здравословна околна среда е правно защитено на фундаментално ниво. То е уредено още в Договора за функционирането на ЕС (чл. 191) и в следствие е утвърдено в обширното екологично законодателство на Съюза. Признато е изрично в чл. 37 от Хартата на основните права на ЕС (правно обвързващ документ от 1 декември 2009 г., когато влиза в сила заедно с Договора от Лисабон), която, наред с други права, урежда правото на чиста околна среда. Това означава, че екологичната защита не е „на добра воля“, а правен ангажимент. Тази защита се допълва от правото на добра администрация (чл. 41) и правото на достъп до документи (чл. 42), които дават възможност да се изисква информация, прозрачност и мотивирани решения по екологични въпроси. Всички тези правни рамки дават на гражданите (в това число и екологичните активисти) реални инструменти да защитават природата и обществения интерес. В този раздел ще разгледаме какво можете да направите на практика, ако ситуацията изисква да се действа на европейско ниво.</w:t>
      </w:r>
    </w:p>
    <w:p w:rsidR="00000000" w:rsidDel="00000000" w:rsidP="00000000" w:rsidRDefault="00000000" w:rsidRPr="00000000" w14:paraId="000001F6">
      <w:pPr>
        <w:pStyle w:val="Heading2"/>
        <w:spacing w:after="240" w:before="240" w:line="240" w:lineRule="auto"/>
        <w:jc w:val="both"/>
        <w:rPr>
          <w:rFonts w:ascii="Aptos" w:cs="Aptos" w:eastAsia="Aptos" w:hAnsi="Aptos"/>
          <w:b w:val="1"/>
          <w:bCs w:val="1"/>
          <w:sz w:val="24"/>
          <w:szCs w:val="24"/>
        </w:rPr>
      </w:pPr>
      <w:bookmarkStart w:colFirst="0" w:colLast="0" w:name="_heading=h.l0patfz9vbdr" w:id="23"/>
      <w:bookmarkEnd w:id="23"/>
      <w:r w:rsidDel="00000000" w:rsidR="00000000" w:rsidRPr="00000000">
        <w:rPr>
          <w:rFonts w:ascii="Aptos" w:cs="Aptos" w:eastAsia="Aptos" w:hAnsi="Aptos"/>
          <w:b w:val="1"/>
          <w:bCs w:val="1"/>
          <w:sz w:val="24"/>
          <w:szCs w:val="24"/>
          <w:rtl w:val="0"/>
        </w:rPr>
        <w:t xml:space="preserve">4.1. Основни нормативни актове на ниво ЕС, свързани с опазването на околната среда и климата</w:t>
      </w:r>
    </w:p>
    <w:p w:rsidR="00000000" w:rsidDel="00000000" w:rsidP="00000000" w:rsidRDefault="00000000" w:rsidRPr="00000000" w14:paraId="000001F7">
      <w:pPr>
        <w:spacing w:after="240" w:before="240"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Правото на Европейския съюз дава на гражданите и организациите силни инструменти за защита на околната среда и за участие в процесите на вземане на решения. То признава, че високото ниво на опазване на околната среда е основен принцип на ЕС (чл. 37 от Харта на основните права на Европейския съюз) и създава конкретни механизми, чрез които хората могат да действат - например подаване на сигнали до Европейска комисия, участие в обществени консултации, защита на подаващи сигнали за нарушения, както и използване на европейски директиви за оспорване на екологично вредни практики. В същото време правото на ЕС показва, че гражданите и организациите имат важна роля в прилагането на тези правила: много нарушения стават известни именно благодарение на активни хора и НПО. Затова европейската правна рамка не е само набор от норми, а инструмент за действие, който може да помогне на активистите да защитават обществения интерес, природата и правото на здравословна околна среда.</w:t>
      </w:r>
    </w:p>
    <w:p w:rsidR="00000000" w:rsidDel="00000000" w:rsidP="00000000" w:rsidRDefault="00000000" w:rsidRPr="00000000" w14:paraId="000001F8">
      <w:pPr>
        <w:spacing w:after="240" w:before="240"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Настоящото изложение не претендира за изчерпателност, особено предвид че и голяма част от актовете са транспонирани или хармонизирани с българското законодателство, което беше разгледано по-горе. </w:t>
      </w:r>
    </w:p>
    <w:p w:rsidR="00000000" w:rsidDel="00000000" w:rsidP="00000000" w:rsidRDefault="00000000" w:rsidRPr="00000000" w14:paraId="000001F9">
      <w:pPr>
        <w:pStyle w:val="Heading3"/>
        <w:keepNext w:val="0"/>
        <w:keepLines w:val="0"/>
        <w:spacing w:before="480" w:line="240" w:lineRule="auto"/>
        <w:jc w:val="both"/>
        <w:rPr>
          <w:rFonts w:ascii="Aptos" w:cs="Aptos" w:eastAsia="Aptos" w:hAnsi="Aptos"/>
          <w:b w:val="1"/>
          <w:bCs w:val="1"/>
          <w:color w:val="000000"/>
          <w:sz w:val="24"/>
          <w:szCs w:val="24"/>
        </w:rPr>
      </w:pPr>
      <w:bookmarkStart w:colFirst="0" w:colLast="0" w:name="_heading=h.btc9p9790lvo" w:id="24"/>
      <w:bookmarkEnd w:id="24"/>
      <w:r w:rsidDel="00000000" w:rsidR="00000000" w:rsidRPr="00000000">
        <w:rPr>
          <w:rFonts w:ascii="Aptos" w:cs="Aptos" w:eastAsia="Aptos" w:hAnsi="Aptos"/>
          <w:b w:val="1"/>
          <w:bCs w:val="1"/>
          <w:color w:val="000000"/>
          <w:sz w:val="24"/>
          <w:szCs w:val="24"/>
          <w:rtl w:val="0"/>
        </w:rPr>
        <w:t xml:space="preserve">4.1.1. Харта на основните права на Европейския съюз</w:t>
      </w:r>
    </w:p>
    <w:p w:rsidR="00000000" w:rsidDel="00000000" w:rsidP="00000000" w:rsidRDefault="00000000" w:rsidRPr="00000000" w14:paraId="000001FA">
      <w:pPr>
        <w:spacing w:after="240" w:before="240"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Хартата е „Конституцията“ на правата на човека в Европейския съюз. Нейният л. 37 от изрично закрепва опазването на околната среда като основен принцип на ЕС. Той най-често е използван като инструмент за тълкуване или за да се подчертае значението на опазването на околната среда като основание за намеса на ЕС в конкретното правоотношение. Този принцип задължава институциите на ЕС и държавите членки да интегрират „високо равнище на опазване на околната среда“ във всички свои политики. За вас това означава, че всяко ново строителство или държавен план трябва да доказва, че не нарушава този баланс.</w:t>
      </w:r>
    </w:p>
    <w:p w:rsidR="00000000" w:rsidDel="00000000" w:rsidP="00000000" w:rsidRDefault="00000000" w:rsidRPr="00000000" w14:paraId="000001FB">
      <w:pPr>
        <w:spacing w:after="240" w:before="240" w:line="240" w:lineRule="auto"/>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Повече за този принцип можете да намерите на следните линкове:</w:t>
      </w:r>
    </w:p>
    <w:p w:rsidR="00000000" w:rsidDel="00000000" w:rsidP="00000000" w:rsidRDefault="00000000" w:rsidRPr="00000000" w14:paraId="000001FC">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240" w:line="240" w:lineRule="auto"/>
        <w:ind w:left="720" w:right="0" w:hanging="360"/>
        <w:jc w:val="both"/>
        <w:rPr>
          <w:rFonts w:ascii="Aptos" w:cs="Aptos" w:eastAsia="Aptos" w:hAnsi="Aptos"/>
          <w:b w:val="0"/>
          <w:bCs w:val="0"/>
          <w:i w:val="0"/>
          <w:iCs w:val="0"/>
          <w:smallCaps w:val="0"/>
          <w:strike w:val="0"/>
          <w:color w:val="000000"/>
          <w:sz w:val="24"/>
          <w:szCs w:val="24"/>
          <w:u w:val="none"/>
          <w:shd w:fill="auto" w:val="clear"/>
          <w:vertAlign w:val="baseline"/>
        </w:rPr>
      </w:pPr>
      <w:hyperlink r:id="rId98">
        <w:r w:rsidDel="00000000" w:rsidR="00000000" w:rsidRPr="00000000">
          <w:rPr>
            <w:rFonts w:ascii="Aptos" w:cs="Aptos" w:eastAsia="Aptos" w:hAnsi="Aptos"/>
            <w:b w:val="0"/>
            <w:bCs w:val="0"/>
            <w:i w:val="0"/>
            <w:iCs w:val="0"/>
            <w:smallCaps w:val="0"/>
            <w:strike w:val="0"/>
            <w:color w:val="1155cc"/>
            <w:sz w:val="24"/>
            <w:szCs w:val="24"/>
            <w:u w:val="single"/>
            <w:shd w:fill="auto" w:val="clear"/>
            <w:vertAlign w:val="baseline"/>
            <w:rtl w:val="0"/>
          </w:rPr>
          <w:t xml:space="preserve">https://justiceandenvironment.org/wp-content/uploads/2025/03/STELLAR_national-study_BG_modif.pdf</w:t>
        </w:r>
      </w:hyperlink>
      <w:r w:rsidDel="00000000" w:rsidR="00000000" w:rsidRPr="00000000">
        <w:rPr>
          <w:rtl w:val="0"/>
        </w:rPr>
      </w:r>
    </w:p>
    <w:p w:rsidR="00000000" w:rsidDel="00000000" w:rsidP="00000000" w:rsidRDefault="00000000" w:rsidRPr="00000000" w14:paraId="000001FD">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Aptos" w:cs="Aptos" w:eastAsia="Aptos" w:hAnsi="Aptos"/>
          <w:b w:val="0"/>
          <w:bCs w:val="0"/>
          <w:i w:val="0"/>
          <w:iCs w:val="0"/>
          <w:smallCaps w:val="0"/>
          <w:strike w:val="0"/>
          <w:color w:val="000000"/>
          <w:sz w:val="24"/>
          <w:szCs w:val="24"/>
          <w:u w:val="none"/>
          <w:shd w:fill="auto" w:val="clear"/>
          <w:vertAlign w:val="baseline"/>
        </w:rPr>
      </w:pPr>
      <w:hyperlink r:id="rId99">
        <w:r w:rsidDel="00000000" w:rsidR="00000000" w:rsidRPr="00000000">
          <w:rPr>
            <w:rFonts w:ascii="Aptos" w:cs="Aptos" w:eastAsia="Aptos" w:hAnsi="Aptos"/>
            <w:b w:val="0"/>
            <w:bCs w:val="0"/>
            <w:i w:val="0"/>
            <w:iCs w:val="0"/>
            <w:smallCaps w:val="0"/>
            <w:strike w:val="0"/>
            <w:color w:val="1155cc"/>
            <w:sz w:val="24"/>
            <w:szCs w:val="24"/>
            <w:u w:val="single"/>
            <w:shd w:fill="auto" w:val="clear"/>
            <w:vertAlign w:val="baseline"/>
            <w:rtl w:val="0"/>
          </w:rPr>
          <w:t xml:space="preserve">https://verfassungsblog.de/ip-hr2he-eu-charter-perspective/</w:t>
        </w:r>
      </w:hyperlink>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FE">
      <w:pPr>
        <w:pStyle w:val="Heading3"/>
        <w:keepNext w:val="0"/>
        <w:keepLines w:val="0"/>
        <w:spacing w:before="480" w:line="240" w:lineRule="auto"/>
        <w:jc w:val="both"/>
        <w:rPr>
          <w:rFonts w:ascii="Aptos" w:cs="Aptos" w:eastAsia="Aptos" w:hAnsi="Aptos"/>
          <w:b w:val="1"/>
          <w:bCs w:val="1"/>
          <w:color w:val="000000"/>
          <w:sz w:val="24"/>
          <w:szCs w:val="24"/>
        </w:rPr>
      </w:pPr>
      <w:bookmarkStart w:colFirst="0" w:colLast="0" w:name="_heading=h.ajr7dhv63vjm" w:id="25"/>
      <w:bookmarkEnd w:id="25"/>
      <w:r w:rsidDel="00000000" w:rsidR="00000000" w:rsidRPr="00000000">
        <w:rPr>
          <w:rFonts w:ascii="Aptos" w:cs="Aptos" w:eastAsia="Aptos" w:hAnsi="Aptos"/>
          <w:b w:val="1"/>
          <w:bCs w:val="1"/>
          <w:color w:val="000000"/>
          <w:sz w:val="24"/>
          <w:szCs w:val="24"/>
          <w:rtl w:val="0"/>
        </w:rPr>
        <w:t xml:space="preserve">4.1.2. Европейски закон за климата (Регламент (ЕС) 2021/1119)</w:t>
      </w:r>
    </w:p>
    <w:p w:rsidR="00000000" w:rsidDel="00000000" w:rsidP="00000000" w:rsidRDefault="00000000" w:rsidRPr="00000000" w14:paraId="000001FF">
      <w:pPr>
        <w:spacing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Това е правната рамка на „Европейската зелена сделка“. За разлика от политическите обещания, този регламент превръща целта за </w:t>
      </w:r>
      <w:r w:rsidDel="00000000" w:rsidR="00000000" w:rsidRPr="00000000">
        <w:rPr>
          <w:rFonts w:ascii="Aptos" w:cs="Aptos" w:eastAsia="Aptos" w:hAnsi="Aptos"/>
          <w:b w:val="1"/>
          <w:bCs w:val="1"/>
          <w:sz w:val="24"/>
          <w:szCs w:val="24"/>
          <w:rtl w:val="0"/>
        </w:rPr>
        <w:t xml:space="preserve">климатична неутралност до 2050 г.</w:t>
      </w:r>
      <w:r w:rsidDel="00000000" w:rsidR="00000000" w:rsidRPr="00000000">
        <w:rPr>
          <w:rFonts w:ascii="Aptos" w:cs="Aptos" w:eastAsia="Aptos" w:hAnsi="Aptos"/>
          <w:sz w:val="24"/>
          <w:szCs w:val="24"/>
          <w:rtl w:val="0"/>
        </w:rPr>
        <w:t xml:space="preserve"> в твърдо юридическо задължение. Той поставя и междинни цели: до 2030 г. целта е намаляване на нетните емисии на парникови газове с поне 55% (спрямо нивата от 1990 г.), а през декември 2025 г. беше приета нова цел - намаляване с 90% спрямо нивата от 1990 г. До 2040 г. Тъй като актът е регламент, той се прилага пряко във всички държави-членки на ЕС.</w:t>
      </w:r>
    </w:p>
    <w:p w:rsidR="00000000" w:rsidDel="00000000" w:rsidP="00000000" w:rsidRDefault="00000000" w:rsidRPr="00000000" w14:paraId="00000200">
      <w:pPr>
        <w:spacing w:line="240" w:lineRule="auto"/>
        <w:rPr>
          <w:rFonts w:ascii="Aptos" w:cs="Aptos" w:eastAsia="Aptos" w:hAnsi="Aptos"/>
          <w:sz w:val="24"/>
          <w:szCs w:val="24"/>
        </w:rPr>
      </w:pPr>
      <w:r w:rsidDel="00000000" w:rsidR="00000000" w:rsidRPr="00000000">
        <w:rPr>
          <w:rtl w:val="0"/>
        </w:rPr>
      </w:r>
    </w:p>
    <w:p w:rsidR="00000000" w:rsidDel="00000000" w:rsidP="00000000" w:rsidRDefault="00000000" w:rsidRPr="00000000" w14:paraId="00000201">
      <w:pPr>
        <w:spacing w:line="240" w:lineRule="auto"/>
        <w:rPr>
          <w:rFonts w:ascii="Aptos" w:cs="Aptos" w:eastAsia="Aptos" w:hAnsi="Aptos"/>
          <w:sz w:val="24"/>
          <w:szCs w:val="24"/>
        </w:rPr>
      </w:pPr>
      <w:r w:rsidDel="00000000" w:rsidR="00000000" w:rsidRPr="00000000">
        <w:rPr>
          <w:rFonts w:ascii="Aptos" w:cs="Aptos" w:eastAsia="Aptos" w:hAnsi="Aptos"/>
          <w:sz w:val="24"/>
          <w:szCs w:val="24"/>
          <w:rtl w:val="0"/>
        </w:rPr>
        <w:t xml:space="preserve">Важни линкове:</w:t>
      </w:r>
    </w:p>
    <w:p w:rsidR="00000000" w:rsidDel="00000000" w:rsidP="00000000" w:rsidRDefault="00000000" w:rsidRPr="00000000" w14:paraId="00000202">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bCs w:val="0"/>
          <w:i w:val="0"/>
          <w:iCs w:val="0"/>
          <w:smallCaps w:val="0"/>
          <w:strike w:val="0"/>
          <w:color w:val="000000"/>
          <w:sz w:val="24"/>
          <w:szCs w:val="24"/>
          <w:u w:val="none"/>
          <w:shd w:fill="auto" w:val="clear"/>
          <w:vertAlign w:val="baseline"/>
        </w:rPr>
      </w:pPr>
      <w:hyperlink r:id="rId100">
        <w:r w:rsidDel="00000000" w:rsidR="00000000" w:rsidRPr="00000000">
          <w:rPr>
            <w:rFonts w:ascii="Aptos" w:cs="Aptos" w:eastAsia="Aptos" w:hAnsi="Aptos"/>
            <w:b w:val="0"/>
            <w:bCs w:val="0"/>
            <w:i w:val="0"/>
            <w:iCs w:val="0"/>
            <w:smallCaps w:val="0"/>
            <w:strike w:val="0"/>
            <w:color w:val="1155cc"/>
            <w:sz w:val="24"/>
            <w:szCs w:val="24"/>
            <w:u w:val="single"/>
            <w:shd w:fill="auto" w:val="clear"/>
            <w:vertAlign w:val="baseline"/>
            <w:rtl w:val="0"/>
          </w:rPr>
          <w:t xml:space="preserve">https://climate.ec.europa.eu/eu-action/european-climate-law_en</w:t>
        </w:r>
      </w:hyperlink>
      <w:r w:rsidDel="00000000" w:rsidR="00000000" w:rsidRPr="00000000">
        <w:rPr>
          <w:rtl w:val="0"/>
        </w:rPr>
      </w:r>
    </w:p>
    <w:p w:rsidR="00000000" w:rsidDel="00000000" w:rsidP="00000000" w:rsidRDefault="00000000" w:rsidRPr="00000000" w14:paraId="00000203">
      <w:pPr>
        <w:spacing w:line="240" w:lineRule="auto"/>
        <w:rPr>
          <w:rFonts w:ascii="Aptos" w:cs="Aptos" w:eastAsia="Aptos" w:hAnsi="Aptos"/>
          <w:sz w:val="24"/>
          <w:szCs w:val="24"/>
        </w:rPr>
      </w:pPr>
      <w:r w:rsidDel="00000000" w:rsidR="00000000" w:rsidRPr="00000000">
        <w:rPr>
          <w:rtl w:val="0"/>
        </w:rPr>
      </w:r>
    </w:p>
    <w:p w:rsidR="00000000" w:rsidDel="00000000" w:rsidP="00000000" w:rsidRDefault="00000000" w:rsidRPr="00000000" w14:paraId="00000204">
      <w:pPr>
        <w:pStyle w:val="Heading3"/>
        <w:spacing w:line="240" w:lineRule="auto"/>
        <w:jc w:val="both"/>
        <w:rPr>
          <w:rFonts w:ascii="Aptos" w:cs="Aptos" w:eastAsia="Aptos" w:hAnsi="Aptos"/>
          <w:b w:val="1"/>
          <w:bCs w:val="1"/>
          <w:color w:val="000000"/>
          <w:sz w:val="24"/>
          <w:szCs w:val="24"/>
        </w:rPr>
      </w:pPr>
      <w:bookmarkStart w:colFirst="0" w:colLast="0" w:name="_heading=h.n8cjxmocywoc" w:id="26"/>
      <w:bookmarkEnd w:id="26"/>
      <w:r w:rsidDel="00000000" w:rsidR="00000000" w:rsidRPr="00000000">
        <w:rPr>
          <w:rFonts w:ascii="Aptos" w:cs="Aptos" w:eastAsia="Aptos" w:hAnsi="Aptos"/>
          <w:b w:val="1"/>
          <w:bCs w:val="1"/>
          <w:color w:val="000000"/>
          <w:sz w:val="24"/>
          <w:szCs w:val="24"/>
          <w:rtl w:val="0"/>
        </w:rPr>
        <w:t xml:space="preserve">4.1.3. Директива за местообитанията (92/43/ЕИО) и Директива за птиците (2009/147/ЕО)</w:t>
      </w:r>
    </w:p>
    <w:p w:rsidR="00000000" w:rsidDel="00000000" w:rsidP="00000000" w:rsidRDefault="00000000" w:rsidRPr="00000000" w14:paraId="00000205">
      <w:pPr>
        <w:spacing w:after="240" w:line="240" w:lineRule="auto"/>
        <w:rPr>
          <w:rFonts w:ascii="Aptos" w:cs="Aptos" w:eastAsia="Aptos" w:hAnsi="Aptos"/>
          <w:sz w:val="24"/>
          <w:szCs w:val="24"/>
        </w:rPr>
      </w:pPr>
      <w:r w:rsidDel="00000000" w:rsidR="00000000" w:rsidRPr="00000000">
        <w:rPr>
          <w:rFonts w:ascii="Aptos" w:cs="Aptos" w:eastAsia="Aptos" w:hAnsi="Aptos"/>
          <w:sz w:val="24"/>
          <w:szCs w:val="24"/>
          <w:rtl w:val="0"/>
        </w:rPr>
        <w:t xml:space="preserve">Тези два акта са „гръбнакът“ на европейската мрежа от защитени зони.</w:t>
      </w:r>
    </w:p>
    <w:p w:rsidR="00000000" w:rsidDel="00000000" w:rsidP="00000000" w:rsidRDefault="00000000" w:rsidRPr="00000000" w14:paraId="00000206">
      <w:pPr>
        <w:numPr>
          <w:ilvl w:val="0"/>
          <w:numId w:val="32"/>
        </w:numPr>
        <w:spacing w:before="240" w:line="240" w:lineRule="auto"/>
        <w:ind w:left="709" w:hanging="360"/>
        <w:jc w:val="both"/>
        <w:rPr>
          <w:rFonts w:ascii="Aptos" w:cs="Aptos" w:eastAsia="Aptos" w:hAnsi="Aptos"/>
          <w:sz w:val="24"/>
          <w:szCs w:val="24"/>
        </w:rPr>
      </w:pPr>
      <w:r w:rsidDel="00000000" w:rsidR="00000000" w:rsidRPr="00000000">
        <w:rPr>
          <w:rFonts w:ascii="Aptos" w:cs="Aptos" w:eastAsia="Aptos" w:hAnsi="Aptos"/>
          <w:b w:val="1"/>
          <w:bCs w:val="1"/>
          <w:sz w:val="24"/>
          <w:szCs w:val="24"/>
          <w:rtl w:val="0"/>
        </w:rPr>
        <w:t xml:space="preserve">Директива за местообитанията (92/43/ЕИО)</w:t>
      </w:r>
      <w:r w:rsidDel="00000000" w:rsidR="00000000" w:rsidRPr="00000000">
        <w:rPr>
          <w:rFonts w:ascii="Aptos" w:cs="Aptos" w:eastAsia="Aptos" w:hAnsi="Aptos"/>
          <w:sz w:val="24"/>
          <w:szCs w:val="24"/>
          <w:rtl w:val="0"/>
        </w:rPr>
        <w:t xml:space="preserve"> пази над 1000 вида растения и животни и 230 типа ценни хабитати. Най-силното оръжие тук е процедурата по „оценка за съвместимост“ – всеки проект, който може да увреди защитена зона, трябва да бъде внимателно проверен и често може да бъде спрян само заради потенциален риск. </w:t>
      </w:r>
    </w:p>
    <w:p w:rsidR="00000000" w:rsidDel="00000000" w:rsidP="00000000" w:rsidRDefault="00000000" w:rsidRPr="00000000" w14:paraId="00000207">
      <w:pPr>
        <w:numPr>
          <w:ilvl w:val="0"/>
          <w:numId w:val="32"/>
        </w:numPr>
        <w:spacing w:after="240" w:line="240" w:lineRule="auto"/>
        <w:ind w:left="709" w:hanging="360"/>
        <w:jc w:val="both"/>
        <w:rPr>
          <w:rFonts w:ascii="Aptos" w:cs="Aptos" w:eastAsia="Aptos" w:hAnsi="Aptos"/>
          <w:sz w:val="24"/>
          <w:szCs w:val="24"/>
        </w:rPr>
      </w:pPr>
      <w:r w:rsidDel="00000000" w:rsidR="00000000" w:rsidRPr="00000000">
        <w:rPr>
          <w:rFonts w:ascii="Aptos" w:cs="Aptos" w:eastAsia="Aptos" w:hAnsi="Aptos"/>
          <w:b w:val="1"/>
          <w:bCs w:val="1"/>
          <w:sz w:val="24"/>
          <w:szCs w:val="24"/>
          <w:rtl w:val="0"/>
        </w:rPr>
        <w:t xml:space="preserve">Директива за птиците (2009/147/ЕО) </w:t>
      </w:r>
      <w:r w:rsidDel="00000000" w:rsidR="00000000" w:rsidRPr="00000000">
        <w:rPr>
          <w:rFonts w:ascii="Aptos" w:cs="Aptos" w:eastAsia="Aptos" w:hAnsi="Aptos"/>
          <w:sz w:val="24"/>
          <w:szCs w:val="24"/>
          <w:rtl w:val="0"/>
        </w:rPr>
        <w:t xml:space="preserve">дава защита на видовете прити, живеещи свободно, като признава, че птиците не познават граници и изисква от държавите да пазят техните миграционни пътища и места за гнездене. В този смисъл дава набор от мерки за защитата им, включително възможност за създаване на защитени зони за опазването им.</w:t>
      </w:r>
    </w:p>
    <w:p w:rsidR="00000000" w:rsidDel="00000000" w:rsidP="00000000" w:rsidRDefault="00000000" w:rsidRPr="00000000" w14:paraId="00000208">
      <w:pPr>
        <w:spacing w:after="240" w:before="240" w:line="240" w:lineRule="auto"/>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В нашето законодателство изискванията на Директивите са транспонирани в Закона за биологичното разнообразие.</w:t>
      </w:r>
    </w:p>
    <w:p w:rsidR="00000000" w:rsidDel="00000000" w:rsidP="00000000" w:rsidRDefault="00000000" w:rsidRPr="00000000" w14:paraId="00000209">
      <w:pPr>
        <w:pStyle w:val="Heading3"/>
        <w:spacing w:line="240" w:lineRule="auto"/>
        <w:jc w:val="both"/>
        <w:rPr>
          <w:rFonts w:ascii="Aptos" w:cs="Aptos" w:eastAsia="Aptos" w:hAnsi="Aptos"/>
          <w:b w:val="1"/>
          <w:bCs w:val="1"/>
          <w:color w:val="000000"/>
          <w:sz w:val="24"/>
          <w:szCs w:val="24"/>
        </w:rPr>
      </w:pPr>
      <w:bookmarkStart w:colFirst="0" w:colLast="0" w:name="_heading=h.45h6et6k1vrn" w:id="27"/>
      <w:bookmarkEnd w:id="27"/>
      <w:r w:rsidDel="00000000" w:rsidR="00000000" w:rsidRPr="00000000">
        <w:rPr>
          <w:rFonts w:ascii="Aptos" w:cs="Aptos" w:eastAsia="Aptos" w:hAnsi="Aptos"/>
          <w:b w:val="1"/>
          <w:bCs w:val="1"/>
          <w:color w:val="000000"/>
          <w:sz w:val="24"/>
          <w:szCs w:val="24"/>
          <w:rtl w:val="0"/>
        </w:rPr>
        <w:t xml:space="preserve">4.1.4. Регламент за възстановяване на природата (2024/1991)</w:t>
      </w:r>
    </w:p>
    <w:p w:rsidR="00000000" w:rsidDel="00000000" w:rsidP="00000000" w:rsidRDefault="00000000" w:rsidRPr="00000000" w14:paraId="0000020A">
      <w:pPr>
        <w:spacing w:after="240"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Той задължава държавите членки </w:t>
      </w:r>
      <w:r w:rsidDel="00000000" w:rsidR="00000000" w:rsidRPr="00000000">
        <w:rPr>
          <w:rFonts w:ascii="Aptos" w:cs="Aptos" w:eastAsia="Aptos" w:hAnsi="Aptos"/>
          <w:b w:val="1"/>
          <w:bCs w:val="1"/>
          <w:sz w:val="24"/>
          <w:szCs w:val="24"/>
          <w:rtl w:val="0"/>
        </w:rPr>
        <w:t xml:space="preserve">активно да възстановяват</w:t>
      </w:r>
      <w:r w:rsidDel="00000000" w:rsidR="00000000" w:rsidRPr="00000000">
        <w:rPr>
          <w:rFonts w:ascii="Aptos" w:cs="Aptos" w:eastAsia="Aptos" w:hAnsi="Aptos"/>
          <w:sz w:val="24"/>
          <w:szCs w:val="24"/>
          <w:rtl w:val="0"/>
        </w:rPr>
        <w:t xml:space="preserve"> вече увредени екосистеми. Предвижда се възстановяване на поне 20% от сушата и моретата на ЕС до 2030 г. и на всички екосистеми, нуждаещи се от възстановяване, до 2050 г., както и засаждането на минимум три милиарда допълнителни дървета до 2030 г. Всяка държава членка е длъжна да изготви Национален план за възстановяване. Това е мощна основа за кампании за „връщане на природата“ в региони, които вече са пострадали от индустриализация или интензивно земеделие.</w:t>
      </w:r>
    </w:p>
    <w:p w:rsidR="00000000" w:rsidDel="00000000" w:rsidP="00000000" w:rsidRDefault="00000000" w:rsidRPr="00000000" w14:paraId="0000020B">
      <w:pPr>
        <w:pStyle w:val="Heading3"/>
        <w:keepNext w:val="0"/>
        <w:keepLines w:val="0"/>
        <w:spacing w:before="480" w:line="240" w:lineRule="auto"/>
        <w:jc w:val="both"/>
        <w:rPr>
          <w:rFonts w:ascii="Aptos" w:cs="Aptos" w:eastAsia="Aptos" w:hAnsi="Aptos"/>
          <w:b w:val="1"/>
          <w:bCs w:val="1"/>
          <w:color w:val="000000"/>
          <w:sz w:val="24"/>
          <w:szCs w:val="24"/>
        </w:rPr>
      </w:pPr>
      <w:bookmarkStart w:colFirst="0" w:colLast="0" w:name="_heading=h.scqf90qzien4" w:id="28"/>
      <w:bookmarkEnd w:id="28"/>
      <w:r w:rsidDel="00000000" w:rsidR="00000000" w:rsidRPr="00000000">
        <w:rPr>
          <w:rFonts w:ascii="Aptos" w:cs="Aptos" w:eastAsia="Aptos" w:hAnsi="Aptos"/>
          <w:b w:val="1"/>
          <w:bCs w:val="1"/>
          <w:color w:val="000000"/>
          <w:sz w:val="24"/>
          <w:szCs w:val="24"/>
          <w:rtl w:val="0"/>
        </w:rPr>
        <w:t xml:space="preserve">4.1.5. Директива (ЕС) 2024/1203 – наказателна отговорност при екологични щети</w:t>
      </w:r>
    </w:p>
    <w:p w:rsidR="00000000" w:rsidDel="00000000" w:rsidP="00000000" w:rsidRDefault="00000000" w:rsidRPr="00000000" w14:paraId="0000020C">
      <w:pPr>
        <w:spacing w:after="240" w:before="240"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Директива (ЕС) 2024/1203 има за цел да </w:t>
      </w:r>
      <w:r w:rsidDel="00000000" w:rsidR="00000000" w:rsidRPr="00000000">
        <w:rPr>
          <w:rFonts w:ascii="Aptos" w:cs="Aptos" w:eastAsia="Aptos" w:hAnsi="Aptos"/>
          <w:sz w:val="24"/>
          <w:szCs w:val="24"/>
          <w:rtl w:val="0"/>
        </w:rPr>
        <w:t xml:space="preserve">подсили</w:t>
      </w:r>
      <w:r w:rsidDel="00000000" w:rsidR="00000000" w:rsidRPr="00000000">
        <w:rPr>
          <w:rFonts w:ascii="Aptos" w:cs="Aptos" w:eastAsia="Aptos" w:hAnsi="Aptos"/>
          <w:sz w:val="24"/>
          <w:szCs w:val="24"/>
          <w:rtl w:val="0"/>
        </w:rPr>
        <w:t xml:space="preserve"> защитата на околната среда, като въведе общи минимални правила за престъпления и наказания, когато се причинява сериозна вреда на природата и човешкото здраве. Директивата установява, че определени тежки нарушения на законодателството за опазване на околната среда - като незаконно изхвърляне на отпадъци, замърсяване на вода, въздух или почва, незаконно пускане на пазара на опасни продукти и други сериозни посегателства - следва да бъдат третирани като престъпления и санкционирани по наказателното право, а не само с административни глоби. </w:t>
      </w:r>
    </w:p>
    <w:p w:rsidR="00000000" w:rsidDel="00000000" w:rsidP="00000000" w:rsidRDefault="00000000" w:rsidRPr="00000000" w14:paraId="0000020D">
      <w:pPr>
        <w:spacing w:after="240" w:before="240"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За престъпления се считат деяния, извършени умишлено или при груба небрежност, които причиняват или могат да причинят значителни вреди на околната среда или на човешкото здраве, включително случаи на умишлено въвеждане на енергия (например шум, вибрации, електромагнитно въздействие) или на опасни вещества и отпадъци в околната среда. За особено тежки случаи като значително и дълготрайно замърсяване, доближаващо се по мащаб до понятието „екоцид“, се предвиждат по-строги наказания. Също така директивата изисква държавите членки да осигурят на разследващите и правораздавателните органи необходимите ресурси, обучение и специализация за ефективно прилагане на закона. България все още не е транспонирала тази директива.</w:t>
      </w:r>
    </w:p>
    <w:p w:rsidR="00000000" w:rsidDel="00000000" w:rsidP="00000000" w:rsidRDefault="00000000" w:rsidRPr="00000000" w14:paraId="0000020E">
      <w:pPr>
        <w:spacing w:after="240" w:before="240" w:line="240" w:lineRule="auto"/>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Ако са налице:</w:t>
      </w:r>
    </w:p>
    <w:p w:rsidR="00000000" w:rsidDel="00000000" w:rsidP="00000000" w:rsidRDefault="00000000" w:rsidRPr="00000000" w14:paraId="0000020F">
      <w:pPr>
        <w:numPr>
          <w:ilvl w:val="0"/>
          <w:numId w:val="33"/>
        </w:numPr>
        <w:spacing w:before="240" w:line="240" w:lineRule="auto"/>
        <w:ind w:left="72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 сериозно замърсяване на въздух, вода или почва; и/или</w:t>
      </w:r>
    </w:p>
    <w:p w:rsidR="00000000" w:rsidDel="00000000" w:rsidP="00000000" w:rsidRDefault="00000000" w:rsidRPr="00000000" w14:paraId="00000210">
      <w:pPr>
        <w:numPr>
          <w:ilvl w:val="0"/>
          <w:numId w:val="33"/>
        </w:numPr>
        <w:spacing w:line="240" w:lineRule="auto"/>
        <w:ind w:left="72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 незаконно изхвърляне или изгаряне на отпадъци; и/или</w:t>
      </w:r>
    </w:p>
    <w:p w:rsidR="00000000" w:rsidDel="00000000" w:rsidP="00000000" w:rsidRDefault="00000000" w:rsidRPr="00000000" w14:paraId="00000211">
      <w:pPr>
        <w:numPr>
          <w:ilvl w:val="0"/>
          <w:numId w:val="33"/>
        </w:numPr>
        <w:spacing w:line="240" w:lineRule="auto"/>
        <w:ind w:left="72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 унищожаване на защитени местообитания или видове; и/или</w:t>
      </w:r>
    </w:p>
    <w:p w:rsidR="00000000" w:rsidDel="00000000" w:rsidP="00000000" w:rsidRDefault="00000000" w:rsidRPr="00000000" w14:paraId="00000212">
      <w:pPr>
        <w:numPr>
          <w:ilvl w:val="0"/>
          <w:numId w:val="33"/>
        </w:numPr>
        <w:spacing w:after="240" w:line="240" w:lineRule="auto"/>
        <w:ind w:left="72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 дейност без задължително екологично разрешително;</w:t>
      </w:r>
    </w:p>
    <w:p w:rsidR="00000000" w:rsidDel="00000000" w:rsidP="00000000" w:rsidRDefault="00000000" w:rsidRPr="00000000" w14:paraId="00000213">
      <w:pPr>
        <w:spacing w:after="240" w:before="240" w:line="240" w:lineRule="auto"/>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Това вече може да попада в обхвата на наказателно преследване, особено ако вредата е значителна или дълготрайна. Не се ограничавайте единствено до сигнал до РИОСВ - при тежки случаи следва да бъде сезирана и прокуратурата.</w:t>
      </w:r>
    </w:p>
    <w:p w:rsidR="00000000" w:rsidDel="00000000" w:rsidP="00000000" w:rsidRDefault="00000000" w:rsidRPr="00000000" w14:paraId="00000214">
      <w:pPr>
        <w:spacing w:after="40" w:before="220" w:line="240" w:lineRule="auto"/>
        <w:jc w:val="both"/>
        <w:rPr>
          <w:rFonts w:ascii="Aptos" w:cs="Aptos" w:eastAsia="Aptos" w:hAnsi="Aptos"/>
          <w:b w:val="1"/>
          <w:bCs w:val="1"/>
          <w:sz w:val="24"/>
          <w:szCs w:val="24"/>
        </w:rPr>
      </w:pPr>
      <w:r w:rsidDel="00000000" w:rsidR="00000000" w:rsidRPr="00000000">
        <w:rPr>
          <w:rFonts w:ascii="Aptos" w:cs="Aptos" w:eastAsia="Aptos" w:hAnsi="Aptos"/>
          <w:b w:val="1"/>
          <w:bCs w:val="1"/>
          <w:sz w:val="24"/>
          <w:szCs w:val="24"/>
          <w:rtl w:val="0"/>
        </w:rPr>
        <w:t xml:space="preserve"> 2. Събиране на доказателствен материал</w:t>
      </w:r>
    </w:p>
    <w:p w:rsidR="00000000" w:rsidDel="00000000" w:rsidP="00000000" w:rsidRDefault="00000000" w:rsidRPr="00000000" w14:paraId="00000215">
      <w:pPr>
        <w:spacing w:after="240" w:before="240" w:line="240" w:lineRule="auto"/>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Наказателните производства изискват доказателства. Полезно е да има:</w:t>
      </w:r>
    </w:p>
    <w:p w:rsidR="00000000" w:rsidDel="00000000" w:rsidP="00000000" w:rsidRDefault="00000000" w:rsidRPr="00000000" w14:paraId="00000216">
      <w:pPr>
        <w:numPr>
          <w:ilvl w:val="0"/>
          <w:numId w:val="35"/>
        </w:numPr>
        <w:spacing w:before="240" w:line="240" w:lineRule="auto"/>
        <w:ind w:left="72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 документирани дата, място и характер на нарушението;</w:t>
      </w:r>
    </w:p>
    <w:p w:rsidR="00000000" w:rsidDel="00000000" w:rsidP="00000000" w:rsidRDefault="00000000" w:rsidRPr="00000000" w14:paraId="00000217">
      <w:pPr>
        <w:numPr>
          <w:ilvl w:val="0"/>
          <w:numId w:val="35"/>
        </w:numPr>
        <w:spacing w:line="240" w:lineRule="auto"/>
        <w:ind w:left="72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събрани веществени доказателства: снимки, видеа, свидетелства;</w:t>
      </w:r>
    </w:p>
    <w:p w:rsidR="00000000" w:rsidDel="00000000" w:rsidP="00000000" w:rsidRDefault="00000000" w:rsidRPr="00000000" w14:paraId="00000218">
      <w:pPr>
        <w:numPr>
          <w:ilvl w:val="0"/>
          <w:numId w:val="35"/>
        </w:numPr>
        <w:spacing w:line="240" w:lineRule="auto"/>
        <w:ind w:left="72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приложена кореспонденция с институции (ако е релевантно);</w:t>
      </w:r>
    </w:p>
    <w:p w:rsidR="00000000" w:rsidDel="00000000" w:rsidP="00000000" w:rsidRDefault="00000000" w:rsidRPr="00000000" w14:paraId="00000219">
      <w:pPr>
        <w:numPr>
          <w:ilvl w:val="0"/>
          <w:numId w:val="35"/>
        </w:numPr>
        <w:spacing w:after="240" w:line="240" w:lineRule="auto"/>
        <w:ind w:left="72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изисквана официална информация (на основание правото на достъп до информация).</w:t>
      </w:r>
    </w:p>
    <w:p w:rsidR="00000000" w:rsidDel="00000000" w:rsidP="00000000" w:rsidRDefault="00000000" w:rsidRPr="00000000" w14:paraId="0000021A">
      <w:pPr>
        <w:pStyle w:val="Heading3"/>
        <w:spacing w:line="240" w:lineRule="auto"/>
        <w:jc w:val="both"/>
        <w:rPr>
          <w:rFonts w:ascii="Aptos" w:cs="Aptos" w:eastAsia="Aptos" w:hAnsi="Aptos"/>
          <w:b w:val="1"/>
          <w:bCs w:val="1"/>
          <w:color w:val="000000"/>
          <w:sz w:val="24"/>
          <w:szCs w:val="24"/>
        </w:rPr>
      </w:pPr>
      <w:bookmarkStart w:colFirst="0" w:colLast="0" w:name="_heading=h.6h7pwgkvel0n" w:id="29"/>
      <w:bookmarkEnd w:id="29"/>
      <w:r w:rsidDel="00000000" w:rsidR="00000000" w:rsidRPr="00000000">
        <w:rPr>
          <w:rFonts w:ascii="Aptos" w:cs="Aptos" w:eastAsia="Aptos" w:hAnsi="Aptos"/>
          <w:b w:val="1"/>
          <w:bCs w:val="1"/>
          <w:color w:val="000000"/>
          <w:sz w:val="24"/>
          <w:szCs w:val="24"/>
          <w:rtl w:val="0"/>
        </w:rPr>
        <w:t xml:space="preserve">4.1.6. Директива (ЕС) 2024/825 - Greenwashing</w:t>
      </w:r>
    </w:p>
    <w:p w:rsidR="00000000" w:rsidDel="00000000" w:rsidP="00000000" w:rsidRDefault="00000000" w:rsidRPr="00000000" w14:paraId="0000021B">
      <w:pPr>
        <w:spacing w:after="40" w:before="240" w:line="240" w:lineRule="auto"/>
        <w:jc w:val="both"/>
        <w:rPr>
          <w:rFonts w:ascii="Aptos" w:cs="Aptos" w:eastAsia="Aptos" w:hAnsi="Aptos"/>
          <w:b w:val="1"/>
          <w:bCs w:val="1"/>
          <w:sz w:val="24"/>
          <w:szCs w:val="24"/>
        </w:rPr>
      </w:pPr>
      <w:r w:rsidDel="00000000" w:rsidR="00000000" w:rsidRPr="00000000">
        <w:rPr>
          <w:rFonts w:ascii="Aptos" w:cs="Aptos" w:eastAsia="Aptos" w:hAnsi="Aptos"/>
          <w:b w:val="1"/>
          <w:bCs w:val="1"/>
          <w:sz w:val="24"/>
          <w:szCs w:val="24"/>
          <w:rtl w:val="0"/>
        </w:rPr>
        <w:t xml:space="preserve">Какво е „greenwashing“ и защо ЕС го регулира</w:t>
      </w:r>
    </w:p>
    <w:p w:rsidR="00000000" w:rsidDel="00000000" w:rsidP="00000000" w:rsidRDefault="00000000" w:rsidRPr="00000000" w14:paraId="0000021C">
      <w:pPr>
        <w:spacing w:after="240" w:before="240"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„Greenwashing“ означава ситуация, в която компании представят продуктите или дейността си като „екологични“, „зелени“ или „климатично неутрални“, без това да е реално доказано с цел да увеличат броя на печалбите си като таргетират хора, за които е от значение да купуват от производители, които вземат предвид опазването околната среда. Новата Директива (ЕС) 2024/825 е приета именно за да спре подобни подвеждащи практики и да гарантира, че гражданите получават ясна, достоверна и проверима информация за екологичното въздействие на продуктите и услугите.</w:t>
      </w:r>
      <w:r w:rsidDel="00000000" w:rsidR="00000000" w:rsidRPr="00000000">
        <w:rPr>
          <w:rFonts w:ascii="Aptos" w:cs="Aptos" w:eastAsia="Aptos" w:hAnsi="Aptos"/>
          <w:sz w:val="24"/>
          <w:szCs w:val="24"/>
          <w:vertAlign w:val="superscript"/>
        </w:rPr>
        <w:footnoteReference w:customMarkFollows="0" w:id="3"/>
      </w:r>
      <w:r w:rsidDel="00000000" w:rsidR="00000000" w:rsidRPr="00000000">
        <w:rPr>
          <w:rtl w:val="0"/>
        </w:rPr>
      </w:r>
    </w:p>
    <w:p w:rsidR="00000000" w:rsidDel="00000000" w:rsidP="00000000" w:rsidRDefault="00000000" w:rsidRPr="00000000" w14:paraId="0000021D">
      <w:pPr>
        <w:spacing w:after="40" w:before="240" w:line="240" w:lineRule="auto"/>
        <w:jc w:val="both"/>
        <w:rPr>
          <w:rFonts w:ascii="Aptos" w:cs="Aptos" w:eastAsia="Aptos" w:hAnsi="Aptos"/>
          <w:b w:val="1"/>
          <w:bCs w:val="1"/>
          <w:sz w:val="24"/>
          <w:szCs w:val="24"/>
        </w:rPr>
      </w:pPr>
      <w:r w:rsidDel="00000000" w:rsidR="00000000" w:rsidRPr="00000000">
        <w:rPr>
          <w:rFonts w:ascii="Aptos" w:cs="Aptos" w:eastAsia="Aptos" w:hAnsi="Aptos"/>
          <w:b w:val="1"/>
          <w:bCs w:val="1"/>
          <w:sz w:val="24"/>
          <w:szCs w:val="24"/>
          <w:rtl w:val="0"/>
        </w:rPr>
        <w:t xml:space="preserve">Какво променя директивата</w:t>
      </w:r>
    </w:p>
    <w:p w:rsidR="00000000" w:rsidDel="00000000" w:rsidP="00000000" w:rsidRDefault="00000000" w:rsidRPr="00000000" w14:paraId="0000021E">
      <w:pPr>
        <w:spacing w:after="240" w:before="240" w:line="240" w:lineRule="auto"/>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Директивата изменя съществуващото законодателство за защита на потребителите и въвежда строги правила срещу подвеждащи екологични твърдения. Тя:</w:t>
      </w:r>
    </w:p>
    <w:p w:rsidR="00000000" w:rsidDel="00000000" w:rsidP="00000000" w:rsidRDefault="00000000" w:rsidRPr="00000000" w14:paraId="0000021F">
      <w:pPr>
        <w:numPr>
          <w:ilvl w:val="0"/>
          <w:numId w:val="36"/>
        </w:numPr>
        <w:spacing w:before="240" w:line="240" w:lineRule="auto"/>
        <w:ind w:left="72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забранява общи и неясни „зелени“ твърдения като „еко“, „зелен“, „екологичен“, когато не са доказани с реални данни;</w:t>
      </w:r>
    </w:p>
    <w:p w:rsidR="00000000" w:rsidDel="00000000" w:rsidP="00000000" w:rsidRDefault="00000000" w:rsidRPr="00000000" w14:paraId="00000220">
      <w:pPr>
        <w:numPr>
          <w:ilvl w:val="0"/>
          <w:numId w:val="36"/>
        </w:numPr>
        <w:spacing w:line="240" w:lineRule="auto"/>
        <w:ind w:left="72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включва greenwashing изрично в списъка с забранени нелоялни търговски практики;</w:t>
      </w:r>
    </w:p>
    <w:p w:rsidR="00000000" w:rsidDel="00000000" w:rsidP="00000000" w:rsidRDefault="00000000" w:rsidRPr="00000000" w14:paraId="00000221">
      <w:pPr>
        <w:numPr>
          <w:ilvl w:val="0"/>
          <w:numId w:val="36"/>
        </w:numPr>
        <w:spacing w:line="240" w:lineRule="auto"/>
        <w:ind w:left="72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изисква всички екологични твърдения да бъдат подкрепени с надеждни, проверими и научно обосновани доказателства;</w:t>
      </w:r>
    </w:p>
    <w:p w:rsidR="00000000" w:rsidDel="00000000" w:rsidP="00000000" w:rsidRDefault="00000000" w:rsidRPr="00000000" w14:paraId="00000222">
      <w:pPr>
        <w:numPr>
          <w:ilvl w:val="0"/>
          <w:numId w:val="36"/>
        </w:numPr>
        <w:spacing w:line="240" w:lineRule="auto"/>
        <w:ind w:left="72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поставя правила за използване на екоетикети и „зелени“ сертификати, които трябва да бъдат прозрачни и надеждни;</w:t>
      </w:r>
    </w:p>
    <w:p w:rsidR="00000000" w:rsidDel="00000000" w:rsidP="00000000" w:rsidRDefault="00000000" w:rsidRPr="00000000" w14:paraId="00000223">
      <w:pPr>
        <w:numPr>
          <w:ilvl w:val="0"/>
          <w:numId w:val="36"/>
        </w:numPr>
        <w:spacing w:after="240" w:line="240" w:lineRule="auto"/>
        <w:ind w:left="72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ограничава подвеждащи твърдения за бъдещи резултати (например „климатично неутрален до 2030 г.“), ако няма реален и доказуем план.</w:t>
      </w:r>
      <w:r w:rsidDel="00000000" w:rsidR="00000000" w:rsidRPr="00000000">
        <w:rPr>
          <w:rFonts w:ascii="Aptos" w:cs="Aptos" w:eastAsia="Aptos" w:hAnsi="Aptos"/>
          <w:sz w:val="24"/>
          <w:szCs w:val="24"/>
          <w:vertAlign w:val="superscript"/>
        </w:rPr>
        <w:footnoteReference w:customMarkFollows="0" w:id="4"/>
      </w:r>
      <w:r w:rsidDel="00000000" w:rsidR="00000000" w:rsidRPr="00000000">
        <w:rPr>
          <w:rtl w:val="0"/>
        </w:rPr>
      </w:r>
    </w:p>
    <w:p w:rsidR="00000000" w:rsidDel="00000000" w:rsidP="00000000" w:rsidRDefault="00000000" w:rsidRPr="00000000" w14:paraId="00000224">
      <w:pPr>
        <w:spacing w:after="240" w:before="240" w:line="240" w:lineRule="auto"/>
        <w:ind w:firstLine="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Целта е потребителите да могат реално да сравняват продукти и да правят информиран избор, а не да бъдат подведени от маркетинг. До март 2026 г. България има ангажимента да я транспонира в националното си законодателство като се предвижда това да стане основно чрез изменения в Закона за защита на потребителите.</w:t>
      </w:r>
    </w:p>
    <w:p w:rsidR="00000000" w:rsidDel="00000000" w:rsidP="00000000" w:rsidRDefault="00000000" w:rsidRPr="00000000" w14:paraId="00000225">
      <w:pPr>
        <w:spacing w:after="240" w:before="240" w:line="240" w:lineRule="auto"/>
        <w:ind w:firstLine="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В случай на съмнение за наличието на подвеждащи твърдения, можете да подадете сигнал до:</w:t>
      </w:r>
    </w:p>
    <w:p w:rsidR="00000000" w:rsidDel="00000000" w:rsidP="00000000" w:rsidRDefault="00000000" w:rsidRPr="00000000" w14:paraId="00000226">
      <w:pPr>
        <w:numPr>
          <w:ilvl w:val="1"/>
          <w:numId w:val="37"/>
        </w:numPr>
        <w:spacing w:before="240" w:line="240" w:lineRule="auto"/>
        <w:ind w:left="709"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Комисия за защита на потребителите (</w:t>
      </w:r>
      <w:hyperlink r:id="rId101">
        <w:r w:rsidDel="00000000" w:rsidR="00000000" w:rsidRPr="00000000">
          <w:rPr>
            <w:rFonts w:ascii="Aptos" w:cs="Aptos" w:eastAsia="Aptos" w:hAnsi="Aptos"/>
            <w:color w:val="1155cc"/>
            <w:sz w:val="24"/>
            <w:szCs w:val="24"/>
            <w:u w:val="single"/>
            <w:rtl w:val="0"/>
          </w:rPr>
          <w:t xml:space="preserve">https://kzp.bg/bg/kak-se-podava-zhalba-signal</w:t>
        </w:r>
      </w:hyperlink>
      <w:r w:rsidDel="00000000" w:rsidR="00000000" w:rsidRPr="00000000">
        <w:rPr>
          <w:rFonts w:ascii="Aptos" w:cs="Aptos" w:eastAsia="Aptos" w:hAnsi="Aptos"/>
          <w:sz w:val="24"/>
          <w:szCs w:val="24"/>
          <w:rtl w:val="0"/>
        </w:rPr>
        <w:t xml:space="preserve"> );</w:t>
      </w:r>
    </w:p>
    <w:p w:rsidR="00000000" w:rsidDel="00000000" w:rsidP="00000000" w:rsidRDefault="00000000" w:rsidRPr="00000000" w14:paraId="00000227">
      <w:pPr>
        <w:numPr>
          <w:ilvl w:val="1"/>
          <w:numId w:val="37"/>
        </w:numPr>
        <w:spacing w:after="240" w:line="240" w:lineRule="auto"/>
        <w:ind w:left="709"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Европейската комисия (при системни нарушения и липса на действия от страна на държавата) – вижте „Европейски механизми за сигнали и правно действие“;</w:t>
      </w:r>
    </w:p>
    <w:p w:rsidR="00000000" w:rsidDel="00000000" w:rsidP="00000000" w:rsidRDefault="00000000" w:rsidRPr="00000000" w14:paraId="00000228">
      <w:pPr>
        <w:pStyle w:val="Heading3"/>
        <w:keepNext w:val="0"/>
        <w:keepLines w:val="0"/>
        <w:spacing w:before="480" w:line="240" w:lineRule="auto"/>
        <w:jc w:val="both"/>
        <w:rPr>
          <w:rFonts w:ascii="Aptos" w:cs="Aptos" w:eastAsia="Aptos" w:hAnsi="Aptos"/>
          <w:b w:val="1"/>
          <w:bCs w:val="1"/>
          <w:color w:val="000000"/>
          <w:sz w:val="24"/>
          <w:szCs w:val="24"/>
        </w:rPr>
      </w:pPr>
      <w:bookmarkStart w:colFirst="0" w:colLast="0" w:name="_heading=h.a6vcwdwnejgz" w:id="30"/>
      <w:bookmarkEnd w:id="30"/>
      <w:r w:rsidDel="00000000" w:rsidR="00000000" w:rsidRPr="00000000">
        <w:rPr>
          <w:rFonts w:ascii="Aptos" w:cs="Aptos" w:eastAsia="Aptos" w:hAnsi="Aptos"/>
          <w:b w:val="1"/>
          <w:bCs w:val="1"/>
          <w:color w:val="000000"/>
          <w:sz w:val="24"/>
          <w:szCs w:val="24"/>
          <w:rtl w:val="0"/>
        </w:rPr>
        <w:t xml:space="preserve">4.1.7.  Директива 2008/98/ЕО относно отпадъците и за отмяна на определени директиви</w:t>
      </w:r>
    </w:p>
    <w:p w:rsidR="00000000" w:rsidDel="00000000" w:rsidP="00000000" w:rsidRDefault="00000000" w:rsidRPr="00000000" w14:paraId="00000229">
      <w:pPr>
        <w:spacing w:after="40" w:before="240" w:line="240" w:lineRule="auto"/>
        <w:jc w:val="both"/>
        <w:rPr>
          <w:rFonts w:ascii="Aptos" w:cs="Aptos" w:eastAsia="Aptos" w:hAnsi="Aptos"/>
          <w:b w:val="1"/>
          <w:bCs w:val="1"/>
          <w:sz w:val="24"/>
          <w:szCs w:val="24"/>
        </w:rPr>
      </w:pPr>
      <w:r w:rsidDel="00000000" w:rsidR="00000000" w:rsidRPr="00000000">
        <w:rPr>
          <w:rFonts w:ascii="Aptos" w:cs="Aptos" w:eastAsia="Aptos" w:hAnsi="Aptos"/>
          <w:b w:val="1"/>
          <w:bCs w:val="1"/>
          <w:sz w:val="24"/>
          <w:szCs w:val="24"/>
          <w:rtl w:val="0"/>
        </w:rPr>
        <w:t xml:space="preserve">Основни характеристики на Директива 2008/98/ЕО</w:t>
      </w:r>
    </w:p>
    <w:p w:rsidR="00000000" w:rsidDel="00000000" w:rsidP="00000000" w:rsidRDefault="00000000" w:rsidRPr="00000000" w14:paraId="0000022A">
      <w:pPr>
        <w:spacing w:after="240" w:before="240"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Директива 2008/98/ЕО относно отпадъците създава общата рамка за управление на отпадъците в Европейския съюз и заменя няколко по-стари директиви. Тя определя какво се счита за „отпадък“, как трябва да се събират, транспортират и третират отпадъците и поставя основното правило, че те трябва да се управляват по начин, който не застрашава човешкото здраве и околната среда. Директивата въвежда и ключовия принцип на йерархията на отпадъците, според който най-важно е предотвратяването на образуването на отпадъци, следвано от повторна употреба, рециклиране, друго оползотворяване (например производство на енергия) и едва на последно място - обезвреждане, например чрез депониране . Тя също така прилага принципа „замърсителят плаща“, според който разходите за управление на отпадъците трябва да бъдат поети от производителя или притежателя на отпадъците.</w:t>
      </w:r>
      <w:r w:rsidDel="00000000" w:rsidR="00000000" w:rsidRPr="00000000">
        <w:rPr>
          <w:rFonts w:ascii="Aptos" w:cs="Aptos" w:eastAsia="Aptos" w:hAnsi="Aptos"/>
          <w:sz w:val="24"/>
          <w:szCs w:val="24"/>
          <w:vertAlign w:val="superscript"/>
        </w:rPr>
        <w:footnoteReference w:customMarkFollows="0" w:id="5"/>
      </w:r>
      <w:r w:rsidDel="00000000" w:rsidR="00000000" w:rsidRPr="00000000">
        <w:rPr>
          <w:rtl w:val="0"/>
        </w:rPr>
      </w:r>
    </w:p>
    <w:p w:rsidR="00000000" w:rsidDel="00000000" w:rsidP="00000000" w:rsidRDefault="00000000" w:rsidRPr="00000000" w14:paraId="0000022B">
      <w:pPr>
        <w:spacing w:after="240" w:before="240"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Директивата е транспонирана в българското законодателство основно чрез Закон за управление на отпадъците, който урежда правилата за събиране, транспортиране, третиране и рециклиране на отпадъци, както и отговорностите на общините, бизнеса и гражданите. Законът въвежда изисквания за разделно събиране, системи за разширена отговорност на производителя (например за опаковки, електроника и батерии), както и задължение за изготвяне на национални и общински планове за управление на отпадъците. Контролът върху изпълнението се осъществява от Министерство на околната среда и водите, Изпълнителна агенция по околна среда и регионалните инспекции по околна среда и води (РИОСВ).</w:t>
      </w:r>
    </w:p>
    <w:p w:rsidR="00000000" w:rsidDel="00000000" w:rsidP="00000000" w:rsidRDefault="00000000" w:rsidRPr="00000000" w14:paraId="0000022C">
      <w:pPr>
        <w:spacing w:after="40" w:before="240" w:line="240" w:lineRule="auto"/>
        <w:jc w:val="both"/>
        <w:rPr>
          <w:rFonts w:ascii="Aptos" w:cs="Aptos" w:eastAsia="Aptos" w:hAnsi="Aptos"/>
          <w:b w:val="1"/>
          <w:bCs w:val="1"/>
          <w:sz w:val="24"/>
          <w:szCs w:val="24"/>
        </w:rPr>
      </w:pPr>
      <w:r w:rsidDel="00000000" w:rsidR="00000000" w:rsidRPr="00000000">
        <w:rPr>
          <w:rFonts w:ascii="Aptos" w:cs="Aptos" w:eastAsia="Aptos" w:hAnsi="Aptos"/>
          <w:b w:val="1"/>
          <w:bCs w:val="1"/>
          <w:sz w:val="24"/>
          <w:szCs w:val="24"/>
          <w:rtl w:val="0"/>
        </w:rPr>
        <w:t xml:space="preserve">Защо това е важно</w:t>
      </w:r>
    </w:p>
    <w:p w:rsidR="00000000" w:rsidDel="00000000" w:rsidP="00000000" w:rsidRDefault="00000000" w:rsidRPr="00000000" w14:paraId="0000022D">
      <w:pPr>
        <w:spacing w:after="240" w:before="240"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Рамковата директива за отпадъците е един от най-често използваните инструменти в екологичните кампании, защото създава конкретни задължения за държавата и местните власти. Например общините са длъжни да организират системи за разделно събиране на отпадъци, да намаляват депонирането и да насърчават рециклирането. Ако тези задължения не се изпълняват, например при липса на разделно събиране, незаконни сметища или неправилно третиране на отпадъци, това може да бъде основание за сигнали до РИОСВ, МОСВ или Европейската комисия.</w:t>
      </w:r>
    </w:p>
    <w:p w:rsidR="00000000" w:rsidDel="00000000" w:rsidP="00000000" w:rsidRDefault="00000000" w:rsidRPr="00000000" w14:paraId="0000022E">
      <w:pPr>
        <w:spacing w:after="40" w:before="240" w:line="240" w:lineRule="auto"/>
        <w:jc w:val="both"/>
        <w:rPr>
          <w:rFonts w:ascii="Aptos" w:cs="Aptos" w:eastAsia="Aptos" w:hAnsi="Aptos"/>
          <w:b w:val="1"/>
          <w:bCs w:val="1"/>
          <w:sz w:val="24"/>
          <w:szCs w:val="24"/>
        </w:rPr>
      </w:pPr>
      <w:r w:rsidDel="00000000" w:rsidR="00000000" w:rsidRPr="00000000">
        <w:rPr>
          <w:rFonts w:ascii="Aptos" w:cs="Aptos" w:eastAsia="Aptos" w:hAnsi="Aptos"/>
          <w:b w:val="1"/>
          <w:bCs w:val="1"/>
          <w:sz w:val="24"/>
          <w:szCs w:val="24"/>
          <w:rtl w:val="0"/>
        </w:rPr>
        <w:t xml:space="preserve">Практически препоръки</w:t>
      </w:r>
    </w:p>
    <w:p w:rsidR="00000000" w:rsidDel="00000000" w:rsidP="00000000" w:rsidRDefault="00000000" w:rsidRPr="00000000" w14:paraId="0000022F">
      <w:pPr>
        <w:numPr>
          <w:ilvl w:val="0"/>
          <w:numId w:val="38"/>
        </w:numPr>
        <w:spacing w:before="240" w:line="240" w:lineRule="auto"/>
        <w:ind w:left="426"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Проверявайте дали във вашата община има реално работеща система за разделно събиране на отпадъци.</w:t>
      </w:r>
    </w:p>
    <w:p w:rsidR="00000000" w:rsidDel="00000000" w:rsidP="00000000" w:rsidRDefault="00000000" w:rsidRPr="00000000" w14:paraId="00000230">
      <w:pPr>
        <w:numPr>
          <w:ilvl w:val="0"/>
          <w:numId w:val="38"/>
        </w:numPr>
        <w:spacing w:line="240" w:lineRule="auto"/>
        <w:ind w:left="426"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Следете за нерегламентирани сметища или незаконно изгаряне на отпадъци и подавайте сигнали до РИОСВ (</w:t>
      </w:r>
      <w:hyperlink r:id="rId102">
        <w:r w:rsidDel="00000000" w:rsidR="00000000" w:rsidRPr="00000000">
          <w:rPr>
            <w:rFonts w:ascii="Aptos" w:cs="Aptos" w:eastAsia="Aptos" w:hAnsi="Aptos"/>
            <w:color w:val="1155cc"/>
            <w:sz w:val="24"/>
            <w:szCs w:val="24"/>
            <w:u w:val="single"/>
            <w:rtl w:val="0"/>
          </w:rPr>
          <w:t xml:space="preserve">зелен телефон</w:t>
        </w:r>
      </w:hyperlink>
      <w:r w:rsidDel="00000000" w:rsidR="00000000" w:rsidRPr="00000000">
        <w:rPr>
          <w:rFonts w:ascii="Aptos" w:cs="Aptos" w:eastAsia="Aptos" w:hAnsi="Aptos"/>
          <w:sz w:val="24"/>
          <w:szCs w:val="24"/>
          <w:rtl w:val="0"/>
        </w:rPr>
        <w:t xml:space="preserve">) и МОСВ (</w:t>
      </w:r>
      <w:hyperlink r:id="rId103">
        <w:r w:rsidDel="00000000" w:rsidR="00000000" w:rsidRPr="00000000">
          <w:rPr>
            <w:rFonts w:ascii="Aptos" w:cs="Aptos" w:eastAsia="Aptos" w:hAnsi="Aptos"/>
            <w:color w:val="1155cc"/>
            <w:sz w:val="24"/>
            <w:szCs w:val="24"/>
            <w:u w:val="single"/>
            <w:rtl w:val="0"/>
          </w:rPr>
          <w:t xml:space="preserve">https://www.moew.government.bg/bg/zelen-telefon-za-podavane-na-signali/ministerstvo-na-okolnata-sreda-i-vodite/</w:t>
        </w:r>
      </w:hyperlink>
      <w:r w:rsidDel="00000000" w:rsidR="00000000" w:rsidRPr="00000000">
        <w:rPr>
          <w:rFonts w:ascii="Aptos" w:cs="Aptos" w:eastAsia="Aptos" w:hAnsi="Aptos"/>
          <w:sz w:val="24"/>
          <w:szCs w:val="24"/>
          <w:rtl w:val="0"/>
        </w:rPr>
        <w:t xml:space="preserve"> ).</w:t>
      </w:r>
    </w:p>
    <w:p w:rsidR="00000000" w:rsidDel="00000000" w:rsidP="00000000" w:rsidRDefault="00000000" w:rsidRPr="00000000" w14:paraId="00000231">
      <w:pPr>
        <w:numPr>
          <w:ilvl w:val="0"/>
          <w:numId w:val="38"/>
        </w:numPr>
        <w:spacing w:line="240" w:lineRule="auto"/>
        <w:ind w:left="426"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Изисквайте достъп до общинските планове за управление на отпадъците - те са публични документи.</w:t>
      </w:r>
    </w:p>
    <w:p w:rsidR="00000000" w:rsidDel="00000000" w:rsidP="00000000" w:rsidRDefault="00000000" w:rsidRPr="00000000" w14:paraId="00000232">
      <w:pPr>
        <w:numPr>
          <w:ilvl w:val="0"/>
          <w:numId w:val="38"/>
        </w:numPr>
        <w:spacing w:after="240" w:line="240" w:lineRule="auto"/>
        <w:ind w:left="426"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Ако проблемът е системен и продължава дълго време, може да бъде подаден сигнал до Европейската комисия за нарушение на правото на ЕС – вижте „Европейски механизми за сигнали и правно действие“.</w:t>
      </w:r>
    </w:p>
    <w:p w:rsidR="00000000" w:rsidDel="00000000" w:rsidP="00000000" w:rsidRDefault="00000000" w:rsidRPr="00000000" w14:paraId="00000233">
      <w:pPr>
        <w:pStyle w:val="Heading3"/>
        <w:keepNext w:val="0"/>
        <w:keepLines w:val="0"/>
        <w:spacing w:before="480" w:line="240" w:lineRule="auto"/>
        <w:jc w:val="both"/>
        <w:rPr>
          <w:rFonts w:ascii="Aptos" w:cs="Aptos" w:eastAsia="Aptos" w:hAnsi="Aptos"/>
          <w:b w:val="1"/>
          <w:bCs w:val="1"/>
          <w:color w:val="000000"/>
          <w:sz w:val="24"/>
          <w:szCs w:val="24"/>
        </w:rPr>
      </w:pPr>
      <w:bookmarkStart w:colFirst="0" w:colLast="0" w:name="_heading=h.hckmondrf7vd" w:id="31"/>
      <w:bookmarkEnd w:id="31"/>
      <w:r w:rsidDel="00000000" w:rsidR="00000000" w:rsidRPr="00000000">
        <w:rPr>
          <w:rFonts w:ascii="Aptos" w:cs="Aptos" w:eastAsia="Aptos" w:hAnsi="Aptos"/>
          <w:b w:val="1"/>
          <w:bCs w:val="1"/>
          <w:color w:val="000000"/>
          <w:sz w:val="24"/>
          <w:szCs w:val="24"/>
          <w:rtl w:val="0"/>
        </w:rPr>
        <w:t xml:space="preserve">4.1.8. Директива 2010/75 за комплексни разрешителни</w:t>
      </w:r>
    </w:p>
    <w:p w:rsidR="00000000" w:rsidDel="00000000" w:rsidP="00000000" w:rsidRDefault="00000000" w:rsidRPr="00000000" w14:paraId="00000234">
      <w:pPr>
        <w:spacing w:after="40" w:before="240" w:line="240" w:lineRule="auto"/>
        <w:jc w:val="both"/>
        <w:rPr>
          <w:rFonts w:ascii="Aptos" w:cs="Aptos" w:eastAsia="Aptos" w:hAnsi="Aptos"/>
          <w:b w:val="1"/>
          <w:bCs w:val="1"/>
          <w:sz w:val="24"/>
          <w:szCs w:val="24"/>
        </w:rPr>
      </w:pPr>
      <w:r w:rsidDel="00000000" w:rsidR="00000000" w:rsidRPr="00000000">
        <w:rPr>
          <w:rFonts w:ascii="Aptos" w:cs="Aptos" w:eastAsia="Aptos" w:hAnsi="Aptos"/>
          <w:b w:val="1"/>
          <w:bCs w:val="1"/>
          <w:sz w:val="24"/>
          <w:szCs w:val="24"/>
          <w:rtl w:val="0"/>
        </w:rPr>
        <w:t xml:space="preserve">Основни характеристики на Директива 2010/75</w:t>
      </w:r>
    </w:p>
    <w:p w:rsidR="00000000" w:rsidDel="00000000" w:rsidP="00000000" w:rsidRDefault="00000000" w:rsidRPr="00000000" w14:paraId="00000235">
      <w:pPr>
        <w:spacing w:after="240" w:before="240" w:line="240" w:lineRule="auto"/>
        <w:ind w:firstLine="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Директива 2010/75/ЕС въвежда режим на т.нар. комплексни разрешителни за промишлени емисии, чиято цел е да се осигури цялостен контрол върху въздействието на промишлените дейности върху околната среда. Без такива разрешителни операторите на големи и потенциално силно замърсяващи инсталации, сред които топлоелектрически централи, химически заводи и депа за отпадъци, нямат право да извършват дейност. Те обхващат едновременно множество компоненти на околната среда: атмосферен въздух, води, почви и отпадъци, като определя конкретни условия и ограничения, при които операторът може законосъобразно да осъществява своята дейност. Основният принцип е, че всяка инсталация трябва да прилага т.нар. „най-добри налични техники“ за ограничаване на замърсяването. Въз основа на тях в разрешителното се определят:</w:t>
      </w:r>
    </w:p>
    <w:p w:rsidR="00000000" w:rsidDel="00000000" w:rsidP="00000000" w:rsidRDefault="00000000" w:rsidRPr="00000000" w14:paraId="00000236">
      <w:pPr>
        <w:numPr>
          <w:ilvl w:val="0"/>
          <w:numId w:val="39"/>
        </w:numPr>
        <w:spacing w:before="240" w:line="240" w:lineRule="auto"/>
        <w:ind w:left="72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конкретни норми за емисии (например за прах, серен диоксид, тежки метали);</w:t>
      </w:r>
    </w:p>
    <w:p w:rsidR="00000000" w:rsidDel="00000000" w:rsidP="00000000" w:rsidRDefault="00000000" w:rsidRPr="00000000" w14:paraId="00000237">
      <w:pPr>
        <w:numPr>
          <w:ilvl w:val="0"/>
          <w:numId w:val="39"/>
        </w:numPr>
        <w:spacing w:line="240" w:lineRule="auto"/>
        <w:ind w:left="72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изисквания за мониторинг и измервания;</w:t>
      </w:r>
    </w:p>
    <w:p w:rsidR="00000000" w:rsidDel="00000000" w:rsidP="00000000" w:rsidRDefault="00000000" w:rsidRPr="00000000" w14:paraId="00000238">
      <w:pPr>
        <w:numPr>
          <w:ilvl w:val="0"/>
          <w:numId w:val="39"/>
        </w:numPr>
        <w:spacing w:line="240" w:lineRule="auto"/>
        <w:ind w:left="72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условия за управление на отпадъци и води;</w:t>
      </w:r>
    </w:p>
    <w:p w:rsidR="00000000" w:rsidDel="00000000" w:rsidP="00000000" w:rsidRDefault="00000000" w:rsidRPr="00000000" w14:paraId="00000239">
      <w:pPr>
        <w:numPr>
          <w:ilvl w:val="0"/>
          <w:numId w:val="39"/>
        </w:numPr>
        <w:spacing w:after="240" w:line="240" w:lineRule="auto"/>
        <w:ind w:left="72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мерки при аварии и за предотвратяване на замърсяване.</w:t>
      </w:r>
    </w:p>
    <w:p w:rsidR="00000000" w:rsidDel="00000000" w:rsidP="00000000" w:rsidRDefault="00000000" w:rsidRPr="00000000" w14:paraId="0000023A">
      <w:pPr>
        <w:spacing w:after="240" w:before="240" w:line="240" w:lineRule="auto"/>
        <w:ind w:firstLine="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Целта е не просто да се „реагира“ на замърсяване, а да се предотвратява още при източника.</w:t>
      </w:r>
      <w:r w:rsidDel="00000000" w:rsidR="00000000" w:rsidRPr="00000000">
        <w:rPr>
          <w:rFonts w:ascii="Aptos" w:cs="Aptos" w:eastAsia="Aptos" w:hAnsi="Aptos"/>
          <w:sz w:val="24"/>
          <w:szCs w:val="24"/>
          <w:vertAlign w:val="superscript"/>
        </w:rPr>
        <w:footnoteReference w:customMarkFollows="0" w:id="6"/>
      </w:r>
      <w:r w:rsidDel="00000000" w:rsidR="00000000" w:rsidRPr="00000000">
        <w:rPr>
          <w:rtl w:val="0"/>
        </w:rPr>
      </w:r>
    </w:p>
    <w:p w:rsidR="00000000" w:rsidDel="00000000" w:rsidP="00000000" w:rsidRDefault="00000000" w:rsidRPr="00000000" w14:paraId="0000023B">
      <w:pPr>
        <w:spacing w:after="240" w:before="240" w:line="240" w:lineRule="auto"/>
        <w:ind w:firstLine="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В България директивата е транспонирана основно чрез Закон за опазване на околната среда (ЗООС) и подзаконови актове. Комплексните разрешителни се издават от Изпълнителна агенция по околна среда, а контролът по тяхното спазване се осъществява от регионалните инспекции (РИОСВ), като кратка информация можете да намерите в таблицата за национално право</w:t>
      </w:r>
    </w:p>
    <w:p w:rsidR="00000000" w:rsidDel="00000000" w:rsidP="00000000" w:rsidRDefault="00000000" w:rsidRPr="00000000" w14:paraId="0000023C">
      <w:pPr>
        <w:spacing w:after="240" w:before="240" w:line="240" w:lineRule="auto"/>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На практика това означава, че:</w:t>
      </w:r>
    </w:p>
    <w:p w:rsidR="00000000" w:rsidDel="00000000" w:rsidP="00000000" w:rsidRDefault="00000000" w:rsidRPr="00000000" w14:paraId="0000023D">
      <w:pPr>
        <w:numPr>
          <w:ilvl w:val="0"/>
          <w:numId w:val="40"/>
        </w:numPr>
        <w:spacing w:before="240" w:line="240" w:lineRule="auto"/>
        <w:ind w:left="72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всяка голяма индустриална инсталация в България трябва да има такова разрешително;</w:t>
      </w:r>
    </w:p>
    <w:p w:rsidR="00000000" w:rsidDel="00000000" w:rsidP="00000000" w:rsidRDefault="00000000" w:rsidRPr="00000000" w14:paraId="0000023E">
      <w:pPr>
        <w:numPr>
          <w:ilvl w:val="0"/>
          <w:numId w:val="40"/>
        </w:numPr>
        <w:spacing w:line="240" w:lineRule="auto"/>
        <w:ind w:left="72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условията в него са задължителни и подлежат на контрол;</w:t>
      </w:r>
    </w:p>
    <w:p w:rsidR="00000000" w:rsidDel="00000000" w:rsidP="00000000" w:rsidRDefault="00000000" w:rsidRPr="00000000" w14:paraId="0000023F">
      <w:pPr>
        <w:numPr>
          <w:ilvl w:val="0"/>
          <w:numId w:val="40"/>
        </w:numPr>
        <w:spacing w:after="240" w:line="240" w:lineRule="auto"/>
        <w:ind w:left="72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при нарушение могат да се налагат санкции или дори да се спре дейността.</w:t>
      </w:r>
    </w:p>
    <w:p w:rsidR="00000000" w:rsidDel="00000000" w:rsidP="00000000" w:rsidRDefault="00000000" w:rsidRPr="00000000" w14:paraId="00000240">
      <w:pPr>
        <w:pStyle w:val="Heading2"/>
        <w:spacing w:after="240" w:before="240" w:line="240" w:lineRule="auto"/>
        <w:jc w:val="both"/>
        <w:rPr>
          <w:rFonts w:ascii="Aptos" w:cs="Aptos" w:eastAsia="Aptos" w:hAnsi="Aptos"/>
          <w:b w:val="1"/>
          <w:bCs w:val="1"/>
          <w:sz w:val="24"/>
          <w:szCs w:val="24"/>
        </w:rPr>
      </w:pPr>
      <w:bookmarkStart w:colFirst="0" w:colLast="0" w:name="_heading=h.59q965derna" w:id="32"/>
      <w:bookmarkEnd w:id="32"/>
      <w:r w:rsidDel="00000000" w:rsidR="00000000" w:rsidRPr="00000000">
        <w:rPr>
          <w:rFonts w:ascii="Aptos" w:cs="Aptos" w:eastAsia="Aptos" w:hAnsi="Aptos"/>
          <w:b w:val="1"/>
          <w:bCs w:val="1"/>
          <w:sz w:val="24"/>
          <w:szCs w:val="24"/>
          <w:rtl w:val="0"/>
        </w:rPr>
        <w:t xml:space="preserve">4.2. Европейски механизми за сигнали и правно действие</w:t>
      </w:r>
    </w:p>
    <w:p w:rsidR="00000000" w:rsidDel="00000000" w:rsidP="00000000" w:rsidRDefault="00000000" w:rsidRPr="00000000" w14:paraId="00000241">
      <w:pPr>
        <w:pStyle w:val="Heading3"/>
        <w:keepNext w:val="0"/>
        <w:keepLines w:val="0"/>
        <w:spacing w:after="40" w:before="240" w:line="240" w:lineRule="auto"/>
        <w:jc w:val="both"/>
        <w:rPr>
          <w:rFonts w:ascii="Aptos" w:cs="Aptos" w:eastAsia="Aptos" w:hAnsi="Aptos"/>
          <w:b w:val="1"/>
          <w:bCs w:val="1"/>
          <w:color w:val="000000"/>
          <w:sz w:val="24"/>
          <w:szCs w:val="24"/>
          <w:highlight w:val="yellow"/>
        </w:rPr>
      </w:pPr>
      <w:bookmarkStart w:colFirst="0" w:colLast="0" w:name="_heading=h.x504vtg2mn42" w:id="33"/>
      <w:bookmarkEnd w:id="33"/>
      <w:r w:rsidDel="00000000" w:rsidR="00000000" w:rsidRPr="00000000">
        <w:rPr>
          <w:rFonts w:ascii="Aptos" w:cs="Aptos" w:eastAsia="Aptos" w:hAnsi="Aptos"/>
          <w:b w:val="1"/>
          <w:bCs w:val="1"/>
          <w:color w:val="000000"/>
          <w:sz w:val="24"/>
          <w:szCs w:val="24"/>
          <w:rtl w:val="0"/>
        </w:rPr>
        <w:t xml:space="preserve">4.2.1.  Сигнали до Европейската комисия</w:t>
      </w:r>
      <w:r w:rsidDel="00000000" w:rsidR="00000000" w:rsidRPr="00000000">
        <w:rPr>
          <w:rtl w:val="0"/>
        </w:rPr>
      </w:r>
    </w:p>
    <w:p w:rsidR="00000000" w:rsidDel="00000000" w:rsidP="00000000" w:rsidRDefault="00000000" w:rsidRPr="00000000" w14:paraId="00000242">
      <w:pPr>
        <w:spacing w:after="240" w:before="240"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В ЕС гражданите, НПО и други организации имат възможност да подават сигнали до Европейската комисия (ЕК), когато смятат, че националните органи не прилагат правилно правото на ЕС. След проверка от страна на ЕК тези сигнали могат да послужат като основание за започване на процедура за нарушение. В рамките на тази процедура комисията изпраща официални уведомителни писма до съответната държава членка, а при липса на адекватна реакция може да издаде т.нар. мотивирано становище (reasoned opinion). Ако и след това нарушението не бъде отстранено, ЕК може да отнесе случая до Съда на Европейския съюз (CJEU).</w:t>
      </w:r>
    </w:p>
    <w:p w:rsidR="00000000" w:rsidDel="00000000" w:rsidP="00000000" w:rsidRDefault="00000000" w:rsidRPr="00000000" w14:paraId="00000243">
      <w:pPr>
        <w:spacing w:after="240" w:before="240"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ЕК ежегодно публикува годишни доклади и пакети с решения относно нарушенията, включително в областта на околната среда, климата, качеството на въздуха и управление на отпадъците, които са публично достъпни в регистъра на нарушенията:</w:t>
      </w:r>
      <w:hyperlink r:id="rId104">
        <w:r w:rsidDel="00000000" w:rsidR="00000000" w:rsidRPr="00000000">
          <w:rPr>
            <w:rFonts w:ascii="Aptos" w:cs="Aptos" w:eastAsia="Aptos" w:hAnsi="Aptos"/>
            <w:sz w:val="24"/>
            <w:szCs w:val="24"/>
            <w:rtl w:val="0"/>
          </w:rPr>
          <w:t xml:space="preserve"> </w:t>
        </w:r>
      </w:hyperlink>
      <w:hyperlink r:id="rId105">
        <w:r w:rsidDel="00000000" w:rsidR="00000000" w:rsidRPr="00000000">
          <w:rPr>
            <w:rFonts w:ascii="Aptos" w:cs="Aptos" w:eastAsia="Aptos" w:hAnsi="Aptos"/>
            <w:color w:val="1155cc"/>
            <w:sz w:val="24"/>
            <w:szCs w:val="24"/>
            <w:u w:val="single"/>
            <w:rtl w:val="0"/>
          </w:rPr>
          <w:t xml:space="preserve">https://ec.europa.eu/implementing-eu-law/search-infringement-decisions/?langCode=EN</w:t>
        </w:r>
      </w:hyperlink>
      <w:r w:rsidDel="00000000" w:rsidR="00000000" w:rsidRPr="00000000">
        <w:rPr>
          <w:rFonts w:ascii="Aptos" w:cs="Aptos" w:eastAsia="Aptos" w:hAnsi="Aptos"/>
          <w:sz w:val="24"/>
          <w:szCs w:val="24"/>
          <w:rtl w:val="0"/>
        </w:rPr>
        <w:t xml:space="preserve"> - там можете да намерите информация за текущи и закрити наказателни процедури.</w:t>
      </w:r>
    </w:p>
    <w:p w:rsidR="00000000" w:rsidDel="00000000" w:rsidP="00000000" w:rsidRDefault="00000000" w:rsidRPr="00000000" w14:paraId="00000244">
      <w:pPr>
        <w:spacing w:after="240"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Когато държава членка на ЕС не спазва правото на Европейския съюз – включително екологично законодателство – Европейската комисия може да започне т.нар. наказателна </w:t>
      </w:r>
      <w:r w:rsidDel="00000000" w:rsidR="00000000" w:rsidRPr="00000000">
        <w:rPr>
          <w:rFonts w:ascii="Aptos" w:cs="Aptos" w:eastAsia="Aptos" w:hAnsi="Aptos"/>
          <w:b w:val="1"/>
          <w:bCs w:val="1"/>
          <w:sz w:val="24"/>
          <w:szCs w:val="24"/>
          <w:rtl w:val="0"/>
        </w:rPr>
        <w:t xml:space="preserve">процедура </w:t>
      </w:r>
      <w:r w:rsidDel="00000000" w:rsidR="00000000" w:rsidRPr="00000000">
        <w:rPr>
          <w:rFonts w:ascii="Aptos" w:cs="Aptos" w:eastAsia="Aptos" w:hAnsi="Aptos"/>
          <w:sz w:val="24"/>
          <w:szCs w:val="24"/>
          <w:rtl w:val="0"/>
        </w:rPr>
        <w:t xml:space="preserve">срещу нея.</w:t>
      </w:r>
    </w:p>
    <w:p w:rsidR="00000000" w:rsidDel="00000000" w:rsidP="00000000" w:rsidRDefault="00000000" w:rsidRPr="00000000" w14:paraId="00000245">
      <w:pPr>
        <w:spacing w:after="240" w:before="240"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Всеки гражданин, организация или компания може да подаде </w:t>
      </w:r>
      <w:r w:rsidDel="00000000" w:rsidR="00000000" w:rsidRPr="00000000">
        <w:rPr>
          <w:rFonts w:ascii="Aptos" w:cs="Aptos" w:eastAsia="Aptos" w:hAnsi="Aptos"/>
          <w:b w:val="1"/>
          <w:bCs w:val="1"/>
          <w:sz w:val="24"/>
          <w:szCs w:val="24"/>
          <w:rtl w:val="0"/>
        </w:rPr>
        <w:t xml:space="preserve">жалба/сигнал до Комисията</w:t>
      </w:r>
      <w:r w:rsidDel="00000000" w:rsidR="00000000" w:rsidRPr="00000000">
        <w:rPr>
          <w:rFonts w:ascii="Aptos" w:cs="Aptos" w:eastAsia="Aptos" w:hAnsi="Aptos"/>
          <w:sz w:val="24"/>
          <w:szCs w:val="24"/>
          <w:rtl w:val="0"/>
        </w:rPr>
        <w:t xml:space="preserve">, ако смята, че национални институции нарушават правото на ЕС, като например не са транспонирали директива или са я транспонирали неправилно. </w:t>
      </w:r>
    </w:p>
    <w:p w:rsidR="00000000" w:rsidDel="00000000" w:rsidP="00000000" w:rsidRDefault="00000000" w:rsidRPr="00000000" w14:paraId="00000246">
      <w:pPr>
        <w:spacing w:after="240" w:before="240"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След като бъде сезирана Европейската комисия, те преценява дали има вероятно нарушение съгласно изложените в сигнала/жалбата доводи. Ако прецени, че налице наистина има проблем, ЕК изпраща официално уведомително писмо, с което изисква обяснение от държавата. Ако държавата не предприеме мерки, Комисията може да заведе дело пред СЕС. Ако съдът установи нарушение, държавата е длъжна да го прекрати. При продължаващо неспазване могат да бъдат наложени </w:t>
      </w:r>
      <w:r w:rsidDel="00000000" w:rsidR="00000000" w:rsidRPr="00000000">
        <w:rPr>
          <w:rFonts w:ascii="Aptos" w:cs="Aptos" w:eastAsia="Aptos" w:hAnsi="Aptos"/>
          <w:b w:val="1"/>
          <w:bCs w:val="1"/>
          <w:sz w:val="24"/>
          <w:szCs w:val="24"/>
          <w:rtl w:val="0"/>
        </w:rPr>
        <w:t xml:space="preserve">финансови санкции</w:t>
      </w:r>
      <w:r w:rsidDel="00000000" w:rsidR="00000000" w:rsidRPr="00000000">
        <w:rPr>
          <w:rFonts w:ascii="Aptos" w:cs="Aptos" w:eastAsia="Aptos" w:hAnsi="Aptos"/>
          <w:sz w:val="24"/>
          <w:szCs w:val="24"/>
          <w:rtl w:val="0"/>
        </w:rPr>
        <w:t xml:space="preserve">.</w:t>
      </w:r>
    </w:p>
    <w:p w:rsidR="00000000" w:rsidDel="00000000" w:rsidP="00000000" w:rsidRDefault="00000000" w:rsidRPr="00000000" w14:paraId="00000247">
      <w:pPr>
        <w:spacing w:after="240" w:before="240"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ЕК поддържа </w:t>
      </w:r>
      <w:hyperlink r:id="rId106">
        <w:r w:rsidDel="00000000" w:rsidR="00000000" w:rsidRPr="00000000">
          <w:rPr>
            <w:rFonts w:ascii="Aptos" w:cs="Aptos" w:eastAsia="Aptos" w:hAnsi="Aptos"/>
            <w:color w:val="1155cc"/>
            <w:sz w:val="24"/>
            <w:szCs w:val="24"/>
            <w:u w:val="single"/>
            <w:rtl w:val="0"/>
          </w:rPr>
          <w:t xml:space="preserve">база данни</w:t>
        </w:r>
      </w:hyperlink>
      <w:r w:rsidDel="00000000" w:rsidR="00000000" w:rsidRPr="00000000">
        <w:rPr>
          <w:rFonts w:ascii="Aptos" w:cs="Aptos" w:eastAsia="Aptos" w:hAnsi="Aptos"/>
          <w:sz w:val="24"/>
          <w:szCs w:val="24"/>
          <w:rtl w:val="0"/>
        </w:rPr>
        <w:t xml:space="preserve">, в която може да се търсят наказателни процедури във връзка с нарушения на ПЕС, свързани с околната среда.</w:t>
      </w:r>
    </w:p>
    <w:p w:rsidR="00000000" w:rsidDel="00000000" w:rsidP="00000000" w:rsidRDefault="00000000" w:rsidRPr="00000000" w14:paraId="00000248">
      <w:pPr>
        <w:pStyle w:val="Heading4"/>
        <w:keepNext w:val="0"/>
        <w:keepLines w:val="0"/>
        <w:spacing w:after="40" w:before="240" w:line="240" w:lineRule="auto"/>
        <w:jc w:val="both"/>
        <w:rPr>
          <w:rFonts w:ascii="Aptos" w:cs="Aptos" w:eastAsia="Aptos" w:hAnsi="Aptos"/>
          <w:b w:val="1"/>
          <w:bCs w:val="1"/>
          <w:color w:val="000000"/>
        </w:rPr>
      </w:pPr>
      <w:bookmarkStart w:colFirst="0" w:colLast="0" w:name="_heading=h.6ccxea15od1" w:id="34"/>
      <w:bookmarkEnd w:id="34"/>
      <w:r w:rsidDel="00000000" w:rsidR="00000000" w:rsidRPr="00000000">
        <w:rPr>
          <w:rFonts w:ascii="Aptos" w:cs="Aptos" w:eastAsia="Aptos" w:hAnsi="Aptos"/>
          <w:b w:val="1"/>
          <w:bCs w:val="1"/>
          <w:color w:val="000000"/>
          <w:rtl w:val="0"/>
        </w:rPr>
        <w:t xml:space="preserve">Прецеденти - наказателни процедури срещу България</w:t>
      </w:r>
    </w:p>
    <w:p w:rsidR="00000000" w:rsidDel="00000000" w:rsidP="00000000" w:rsidRDefault="00000000" w:rsidRPr="00000000" w14:paraId="00000249">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240" w:line="240" w:lineRule="auto"/>
        <w:ind w:left="720" w:right="0" w:hanging="360"/>
        <w:jc w:val="both"/>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Към декември 2025г. ЕК е изпратила мотивирано становище до България (INFR(2021)2167), тъй като страната не прилага правилно Директивата за депониране на отпадъци и Рамковата директива за отпадъците, които целят опазване на човешкото здраве и околната среда чрез задължително третиране на отпадъците и забрана на неконтролираното им изхвърляне. Комисията отчита, че нивото на разделно събиране на битови отпадъци в България остава ниско, в резултат на което по-голямата част от отпадъците се депонират, често без предварително третиране – през 2023 г. това са 24% от генерираните отпадъци (около 757 000 тона). Подобрението спрямо 2018 г. било е минимално, а капацитетът на инсталациите за третиране преди депониране остава недостатъчен. Въпреки че още през ноември 2021 г. Комисията е изпратила официално уведомително писмо, установените проблеми не са отстранени, поради което България разполага с време до февруари 2026г. да предприеме необходимите мерки, в противен случай случаят може да бъде отнесен до Съда на Европейския съюз.</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superscript"/>
        </w:rPr>
        <w:footnoteReference w:customMarkFollows="0" w:id="7"/>
      </w:r>
      <w:r w:rsidDel="00000000" w:rsidR="00000000" w:rsidRPr="00000000">
        <w:rPr>
          <w:rtl w:val="0"/>
        </w:rPr>
      </w:r>
    </w:p>
    <w:p w:rsidR="00000000" w:rsidDel="00000000" w:rsidP="00000000" w:rsidRDefault="00000000" w:rsidRPr="00000000" w14:paraId="0000024A">
      <w:pPr>
        <w:spacing w:before="240" w:line="240" w:lineRule="auto"/>
        <w:jc w:val="both"/>
        <w:rPr>
          <w:rFonts w:ascii="Aptos" w:cs="Aptos" w:eastAsia="Aptos" w:hAnsi="Aptos"/>
          <w:sz w:val="24"/>
          <w:szCs w:val="24"/>
        </w:rPr>
      </w:pPr>
      <w:r w:rsidDel="00000000" w:rsidR="00000000" w:rsidRPr="00000000">
        <w:rPr>
          <w:rtl w:val="0"/>
        </w:rPr>
      </w:r>
    </w:p>
    <w:p w:rsidR="00000000" w:rsidDel="00000000" w:rsidP="00000000" w:rsidRDefault="00000000" w:rsidRPr="00000000" w14:paraId="0000024B">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ЕК е завела дело срещу България пред Съда на Европейския съюз по дело C-165/23, защото страната не е изпълнила задълженията си по Регламент (ЕС) № 1143/2014 за предотвратяване и управление на въвеждането и разпространението на инвазивни чужди видове. По наблюдения на Комисията, че България не е създала и приложила единен план или набор от планове за действие за инвазивните видове и не е установила ефективна система за наблюдение на тези видове, въпреки изискванията на регламента и многократните известия за нарушение. Съдът на ЕС е констатирал с решение от 14 ноември 2024 г., че България е пропуснала да изпълни своите законови задължения, включително да изготви и представи планове и да включи система за надзор, и е постановил това нарушение, като също така е осъдил страната да плати съдебните разноски.</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superscript"/>
        </w:rPr>
        <w:footnoteReference w:customMarkFollows="0" w:id="8"/>
      </w:r>
      <w:r w:rsidDel="00000000" w:rsidR="00000000" w:rsidRPr="00000000">
        <w:rPr>
          <w:rtl w:val="0"/>
        </w:rPr>
      </w:r>
    </w:p>
    <w:p w:rsidR="00000000" w:rsidDel="00000000" w:rsidP="00000000" w:rsidRDefault="00000000" w:rsidRPr="00000000" w14:paraId="0000024C">
      <w:pPr>
        <w:spacing w:line="240" w:lineRule="auto"/>
        <w:jc w:val="both"/>
        <w:rPr>
          <w:rFonts w:ascii="Aptos" w:cs="Aptos" w:eastAsia="Aptos" w:hAnsi="Aptos"/>
          <w:sz w:val="24"/>
          <w:szCs w:val="24"/>
        </w:rPr>
      </w:pPr>
      <w:r w:rsidDel="00000000" w:rsidR="00000000" w:rsidRPr="00000000">
        <w:rPr>
          <w:rtl w:val="0"/>
        </w:rPr>
      </w:r>
    </w:p>
    <w:p w:rsidR="00000000" w:rsidDel="00000000" w:rsidP="00000000" w:rsidRDefault="00000000" w:rsidRPr="00000000" w14:paraId="0000024D">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В дело C-510/20 ЕК е завела иск срещу България пред Съда на Европейския съюз за неизпълнение на задълженията ѝ по Директива 2008/56/ЕО за морската екологична политика (Marine Strategy Framework Directive) съгласно чл. 258 ДФЕС. Комисията установи, че България не е извършила навреме задължителните прегледи и актуализации на първоначалната оценка на състоянието на морската среда, определянето на добрия екологичен статус и свързаните с него екологични цели, както и не е изпратила тези актуализации на ЕК в изисквания срок. Съдът на ЕС с решение от 28 април 2022 г. потвърди, че с това България е неизпълнила своите задължения по директивата, включително по отношение на координацията и докладването за състоянието на морската среда, и осъди страната да плати съдебните разноски.</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superscript"/>
        </w:rPr>
        <w:footnoteReference w:customMarkFollows="0" w:id="9"/>
      </w:r>
      <w:r w:rsidDel="00000000" w:rsidR="00000000" w:rsidRPr="00000000">
        <w:rPr>
          <w:rtl w:val="0"/>
        </w:rPr>
      </w:r>
    </w:p>
    <w:p w:rsidR="00000000" w:rsidDel="00000000" w:rsidP="00000000" w:rsidRDefault="00000000" w:rsidRPr="00000000" w14:paraId="0000024E">
      <w:pPr>
        <w:spacing w:after="240" w:before="240"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Тези правни случаи показват ключовия механизъм на ЕС за мониторинг на държавите членки. ЕК не само събира сигнали, но и самостоятелно проверява изпълнението на директивите, и може да ги принуди към съответствие чрез инфраструктура на наказателни процедури пред Съда на ЕС.</w:t>
      </w:r>
    </w:p>
    <w:p w:rsidR="00000000" w:rsidDel="00000000" w:rsidP="00000000" w:rsidRDefault="00000000" w:rsidRPr="00000000" w14:paraId="0000024F">
      <w:pPr>
        <w:pStyle w:val="Heading3"/>
        <w:spacing w:after="240" w:before="240" w:line="240" w:lineRule="auto"/>
        <w:jc w:val="both"/>
        <w:rPr>
          <w:rFonts w:ascii="Aptos" w:cs="Aptos" w:eastAsia="Aptos" w:hAnsi="Aptos"/>
          <w:b w:val="1"/>
          <w:bCs w:val="1"/>
          <w:color w:val="000000"/>
          <w:sz w:val="24"/>
          <w:szCs w:val="24"/>
        </w:rPr>
      </w:pPr>
      <w:bookmarkStart w:colFirst="0" w:colLast="0" w:name="_heading=h.ejsfm1fhml85" w:id="35"/>
      <w:bookmarkEnd w:id="35"/>
      <w:r w:rsidDel="00000000" w:rsidR="00000000" w:rsidRPr="00000000">
        <w:rPr>
          <w:rFonts w:ascii="Aptos" w:cs="Aptos" w:eastAsia="Aptos" w:hAnsi="Aptos"/>
          <w:b w:val="1"/>
          <w:bCs w:val="1"/>
          <w:color w:val="000000"/>
          <w:sz w:val="24"/>
          <w:szCs w:val="24"/>
          <w:rtl w:val="0"/>
        </w:rPr>
        <w:t xml:space="preserve">4.2.2. Преюдициални запитвания</w:t>
      </w:r>
    </w:p>
    <w:p w:rsidR="00000000" w:rsidDel="00000000" w:rsidP="00000000" w:rsidRDefault="00000000" w:rsidRPr="00000000" w14:paraId="00000250">
      <w:pPr>
        <w:spacing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СЕС има компетентност да разглежда преюдициални запитвания относно тълкуването на договорите на ЕС, както относно и валидността и тълкуването на актовете на институциите, органите, длъжностните лица или агенциите на Съюза, вкл. на разпоредби на регламенти и директиви.</w:t>
      </w:r>
    </w:p>
    <w:p w:rsidR="00000000" w:rsidDel="00000000" w:rsidP="00000000" w:rsidRDefault="00000000" w:rsidRPr="00000000" w14:paraId="00000251">
      <w:pPr>
        <w:spacing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Съдът на Европейския съюз упражнява тези правомощия, когато национален съд отправи нарочно запитване към него. Когато пред националния съд е повдигнат въпрос от правото на ЕС, той може да спре производството и да отнесе въпроса до Съда на Европейския съюз. Освен това, ако националният съд, пред който е повдигнат въпросът относно правото на ЕС, чиито решения не подлежат на обжалване съгласно националното право, този съд е </w:t>
      </w:r>
      <w:r w:rsidDel="00000000" w:rsidR="00000000" w:rsidRPr="00000000">
        <w:rPr>
          <w:rFonts w:ascii="Aptos" w:cs="Aptos" w:eastAsia="Aptos" w:hAnsi="Aptos"/>
          <w:b w:val="1"/>
          <w:bCs w:val="1"/>
          <w:sz w:val="24"/>
          <w:szCs w:val="24"/>
          <w:rtl w:val="0"/>
        </w:rPr>
        <w:t xml:space="preserve">длъжен </w:t>
      </w:r>
      <w:r w:rsidDel="00000000" w:rsidR="00000000" w:rsidRPr="00000000">
        <w:rPr>
          <w:rFonts w:ascii="Aptos" w:cs="Aptos" w:eastAsia="Aptos" w:hAnsi="Aptos"/>
          <w:sz w:val="24"/>
          <w:szCs w:val="24"/>
          <w:rtl w:val="0"/>
        </w:rPr>
        <w:t xml:space="preserve">да отнесе въпроса до Съда на Европейския съюз. Произнасянето на СЕС по въпроси, свързани с правото на ЕС, е окончателно и задължително за всички. Националният съд трябва да се съобрази с отговора, даден от Съда на Европейския съюз. Другите съдилища в ЕС също трябва да се съобразят с това решение, ако трябва да разглеждат подобни дела.</w:t>
      </w:r>
    </w:p>
    <w:p w:rsidR="00000000" w:rsidDel="00000000" w:rsidP="00000000" w:rsidRDefault="00000000" w:rsidRPr="00000000" w14:paraId="00000252">
      <w:pPr>
        <w:spacing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СЕС поддържа </w:t>
      </w:r>
      <w:hyperlink r:id="rId107">
        <w:r w:rsidDel="00000000" w:rsidR="00000000" w:rsidRPr="00000000">
          <w:rPr>
            <w:rFonts w:ascii="Aptos" w:cs="Aptos" w:eastAsia="Aptos" w:hAnsi="Aptos"/>
            <w:color w:val="1155cc"/>
            <w:sz w:val="24"/>
            <w:szCs w:val="24"/>
            <w:u w:val="single"/>
            <w:rtl w:val="0"/>
          </w:rPr>
          <w:t xml:space="preserve">база данни</w:t>
        </w:r>
      </w:hyperlink>
      <w:r w:rsidDel="00000000" w:rsidR="00000000" w:rsidRPr="00000000">
        <w:rPr>
          <w:rFonts w:ascii="Aptos" w:cs="Aptos" w:eastAsia="Aptos" w:hAnsi="Aptos"/>
          <w:sz w:val="24"/>
          <w:szCs w:val="24"/>
          <w:rtl w:val="0"/>
        </w:rPr>
        <w:t xml:space="preserve">, в която можете да търсите по какви екологично-правни въпроси са разглеждани преюдициални запитвания</w:t>
      </w:r>
    </w:p>
    <w:p w:rsidR="00000000" w:rsidDel="00000000" w:rsidP="00000000" w:rsidRDefault="00000000" w:rsidRPr="00000000" w14:paraId="00000253">
      <w:pPr>
        <w:spacing w:line="240" w:lineRule="auto"/>
        <w:jc w:val="both"/>
        <w:rPr>
          <w:rFonts w:ascii="Aptos" w:cs="Aptos" w:eastAsia="Aptos" w:hAnsi="Aptos"/>
          <w:sz w:val="24"/>
          <w:szCs w:val="24"/>
        </w:rPr>
      </w:pPr>
      <w:r w:rsidDel="00000000" w:rsidR="00000000" w:rsidRPr="00000000">
        <w:rPr>
          <w:rtl w:val="0"/>
        </w:rPr>
      </w:r>
    </w:p>
    <w:p w:rsidR="00000000" w:rsidDel="00000000" w:rsidP="00000000" w:rsidRDefault="00000000" w:rsidRPr="00000000" w14:paraId="00000254">
      <w:pPr>
        <w:pStyle w:val="Heading3"/>
        <w:spacing w:line="240" w:lineRule="auto"/>
        <w:jc w:val="both"/>
        <w:rPr>
          <w:rFonts w:ascii="Aptos" w:cs="Aptos" w:eastAsia="Aptos" w:hAnsi="Aptos"/>
          <w:b w:val="1"/>
          <w:bCs w:val="1"/>
          <w:color w:val="000000"/>
          <w:sz w:val="24"/>
          <w:szCs w:val="24"/>
        </w:rPr>
      </w:pPr>
      <w:bookmarkStart w:colFirst="0" w:colLast="0" w:name="_heading=h.h2dgtxetk7xc" w:id="36"/>
      <w:bookmarkEnd w:id="36"/>
      <w:r w:rsidDel="00000000" w:rsidR="00000000" w:rsidRPr="00000000">
        <w:rPr>
          <w:rFonts w:ascii="Aptos" w:cs="Aptos" w:eastAsia="Aptos" w:hAnsi="Aptos"/>
          <w:b w:val="1"/>
          <w:bCs w:val="1"/>
          <w:color w:val="000000"/>
          <w:sz w:val="24"/>
          <w:szCs w:val="24"/>
          <w:rtl w:val="0"/>
        </w:rPr>
        <w:t xml:space="preserve">4.2.3. Сигнали до европейската прокуратура</w:t>
      </w:r>
    </w:p>
    <w:p w:rsidR="00000000" w:rsidDel="00000000" w:rsidP="00000000" w:rsidRDefault="00000000" w:rsidRPr="00000000" w14:paraId="00000255">
      <w:pPr>
        <w:spacing w:line="240" w:lineRule="auto"/>
        <w:jc w:val="both"/>
        <w:rPr>
          <w:rFonts w:ascii="Aptos" w:cs="Aptos" w:eastAsia="Aptos" w:hAnsi="Aptos"/>
          <w:sz w:val="24"/>
          <w:szCs w:val="24"/>
        </w:rPr>
      </w:pPr>
      <w:r w:rsidDel="00000000" w:rsidR="00000000" w:rsidRPr="00000000">
        <w:rPr>
          <w:rtl w:val="0"/>
        </w:rPr>
      </w:r>
    </w:p>
    <w:p w:rsidR="00000000" w:rsidDel="00000000" w:rsidP="00000000" w:rsidRDefault="00000000" w:rsidRPr="00000000" w14:paraId="00000256">
      <w:pPr>
        <w:spacing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Когато става въпрос за околна среда, Европейската прокуратура се намесва тогава, когато екологичното нарушение е пряко свързано със </w:t>
      </w:r>
      <w:r w:rsidDel="00000000" w:rsidR="00000000" w:rsidRPr="00000000">
        <w:rPr>
          <w:rFonts w:ascii="Aptos" w:cs="Aptos" w:eastAsia="Aptos" w:hAnsi="Aptos"/>
          <w:b w:val="1"/>
          <w:bCs w:val="1"/>
          <w:sz w:val="24"/>
          <w:szCs w:val="24"/>
          <w:rtl w:val="0"/>
        </w:rPr>
        <w:t xml:space="preserve">злоупотреба с европейски средства</w:t>
      </w:r>
      <w:r w:rsidDel="00000000" w:rsidR="00000000" w:rsidRPr="00000000">
        <w:rPr>
          <w:rFonts w:ascii="Aptos" w:cs="Aptos" w:eastAsia="Aptos" w:hAnsi="Aptos"/>
          <w:sz w:val="24"/>
          <w:szCs w:val="24"/>
          <w:rtl w:val="0"/>
        </w:rPr>
        <w:t xml:space="preserve">, т.е. тя </w:t>
      </w:r>
      <w:r w:rsidDel="00000000" w:rsidR="00000000" w:rsidRPr="00000000">
        <w:rPr>
          <w:rFonts w:ascii="Aptos" w:cs="Aptos" w:eastAsia="Aptos" w:hAnsi="Aptos"/>
          <w:b w:val="1"/>
          <w:bCs w:val="1"/>
          <w:sz w:val="24"/>
          <w:szCs w:val="24"/>
          <w:rtl w:val="0"/>
        </w:rPr>
        <w:t xml:space="preserve">няма</w:t>
      </w:r>
      <w:r w:rsidDel="00000000" w:rsidR="00000000" w:rsidRPr="00000000">
        <w:rPr>
          <w:rFonts w:ascii="Aptos" w:cs="Aptos" w:eastAsia="Aptos" w:hAnsi="Aptos"/>
          <w:sz w:val="24"/>
          <w:szCs w:val="24"/>
          <w:rtl w:val="0"/>
        </w:rPr>
        <w:t xml:space="preserve"> е компетентна по отношение на престъпления, които не засягат финансовите интереси на ЕС. Това е вашето основно средство за натиск, ако подозирате, че проект, финансиран от ЕС (например за пречиствателна станция), се използва за източване на пари или прикриване на престъпления.</w:t>
      </w:r>
    </w:p>
    <w:p w:rsidR="00000000" w:rsidDel="00000000" w:rsidP="00000000" w:rsidRDefault="00000000" w:rsidRPr="00000000" w14:paraId="00000257">
      <w:pPr>
        <w:spacing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Сигналите се подават чрез онлайн формуляр, вкл. и на български език. В България работят специални делегирани прокурори, които са част от EPPO и разполагат със същите правомощия като националните прокурори, но са под прекия надзор на Люксембург.</w:t>
      </w:r>
    </w:p>
    <w:p w:rsidR="00000000" w:rsidDel="00000000" w:rsidP="00000000" w:rsidRDefault="00000000" w:rsidRPr="00000000" w14:paraId="00000258">
      <w:pPr>
        <w:spacing w:line="240" w:lineRule="auto"/>
        <w:jc w:val="both"/>
        <w:rPr>
          <w:rFonts w:ascii="Aptos" w:cs="Aptos" w:eastAsia="Aptos" w:hAnsi="Aptos"/>
          <w:sz w:val="24"/>
          <w:szCs w:val="24"/>
        </w:rPr>
      </w:pPr>
      <w:r w:rsidDel="00000000" w:rsidR="00000000" w:rsidRPr="00000000">
        <w:rPr>
          <w:rtl w:val="0"/>
        </w:rPr>
      </w:r>
    </w:p>
    <w:p w:rsidR="00000000" w:rsidDel="00000000" w:rsidP="00000000" w:rsidRDefault="00000000" w:rsidRPr="00000000" w14:paraId="00000259">
      <w:pPr>
        <w:spacing w:line="240" w:lineRule="auto"/>
        <w:jc w:val="both"/>
        <w:rPr>
          <w:rFonts w:ascii="Aptos" w:cs="Aptos" w:eastAsia="Aptos" w:hAnsi="Aptos"/>
          <w:b w:val="1"/>
          <w:bCs w:val="1"/>
          <w:sz w:val="24"/>
          <w:szCs w:val="24"/>
        </w:rPr>
      </w:pPr>
      <w:r w:rsidDel="00000000" w:rsidR="00000000" w:rsidRPr="00000000">
        <w:rPr>
          <w:rFonts w:ascii="Aptos" w:cs="Aptos" w:eastAsia="Aptos" w:hAnsi="Aptos"/>
          <w:b w:val="1"/>
          <w:bCs w:val="1"/>
          <w:sz w:val="24"/>
          <w:szCs w:val="24"/>
          <w:rtl w:val="0"/>
        </w:rPr>
        <w:t xml:space="preserve">Практически съвет</w:t>
      </w:r>
    </w:p>
    <w:p w:rsidR="00000000" w:rsidDel="00000000" w:rsidP="00000000" w:rsidRDefault="00000000" w:rsidRPr="00000000" w14:paraId="0000025A">
      <w:pPr>
        <w:spacing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Преди да пишете до европейската прокуратура, уверете се дали проектът, срещу който протестирате, действително се финансира с европейски пари. Ако е така, и имате съмнения за финансови злоупотреби, EPPO е правилният адрес.</w:t>
      </w:r>
    </w:p>
    <w:p w:rsidR="00000000" w:rsidDel="00000000" w:rsidP="00000000" w:rsidRDefault="00000000" w:rsidRPr="00000000" w14:paraId="0000025B">
      <w:pPr>
        <w:spacing w:line="240" w:lineRule="auto"/>
        <w:rPr>
          <w:rFonts w:ascii="Aptos" w:cs="Aptos" w:eastAsia="Aptos" w:hAnsi="Aptos"/>
          <w:sz w:val="24"/>
          <w:szCs w:val="24"/>
        </w:rPr>
      </w:pPr>
      <w:r w:rsidDel="00000000" w:rsidR="00000000" w:rsidRPr="00000000">
        <w:rPr>
          <w:rtl w:val="0"/>
        </w:rPr>
      </w:r>
    </w:p>
    <w:p w:rsidR="00000000" w:rsidDel="00000000" w:rsidP="00000000" w:rsidRDefault="00000000" w:rsidRPr="00000000" w14:paraId="0000025C">
      <w:pPr>
        <w:spacing w:before="280" w:line="240" w:lineRule="auto"/>
        <w:jc w:val="both"/>
        <w:rPr>
          <w:rFonts w:ascii="Aptos" w:cs="Aptos" w:eastAsia="Aptos" w:hAnsi="Aptos"/>
          <w:b w:val="1"/>
          <w:bCs w:val="1"/>
          <w:sz w:val="24"/>
          <w:szCs w:val="24"/>
        </w:rPr>
      </w:pPr>
      <w:r w:rsidDel="00000000" w:rsidR="00000000" w:rsidRPr="00000000">
        <w:rPr>
          <w:rFonts w:ascii="Aptos" w:cs="Aptos" w:eastAsia="Aptos" w:hAnsi="Aptos"/>
          <w:b w:val="1"/>
          <w:bCs w:val="1"/>
          <w:sz w:val="24"/>
          <w:szCs w:val="24"/>
          <w:rtl w:val="0"/>
        </w:rPr>
        <w:t xml:space="preserve">Пример от практиката: Разследването на ТЕЦ „Брикел“</w:t>
      </w:r>
    </w:p>
    <w:p w:rsidR="00000000" w:rsidDel="00000000" w:rsidP="00000000" w:rsidRDefault="00000000" w:rsidRPr="00000000" w14:paraId="0000025D">
      <w:pPr>
        <w:spacing w:after="240" w:before="240" w:line="240" w:lineRule="auto"/>
        <w:ind w:firstLine="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Един от най-знаковите примери за намесата на Европейската прокуратура в България е мащабната акция, свързана с проверки на емисиите на парникови газове от ТЕЦ „Брикел“ и други енергийни обекти. Разследването на европейската прокуратура се фокусира върху съмнения за измами с докладите за вредни емисии. Подозира се, че частно дружество, отговорно за проверката на емисиите, е подавало фалшиви данни към националните органи. Тъй като тези данни влияят директно върху схемата на ЕС за търговия с емисии (ETS) и потенциално ощетяват бюджета на Съюза с милиони евро, случаят попада в компетенцията на европейските прокурори.</w:t>
      </w:r>
    </w:p>
    <w:p w:rsidR="00000000" w:rsidDel="00000000" w:rsidP="00000000" w:rsidRDefault="00000000" w:rsidRPr="00000000" w14:paraId="0000025E">
      <w:pPr>
        <w:pStyle w:val="Heading1"/>
        <w:numPr>
          <w:ilvl w:val="0"/>
          <w:numId w:val="23"/>
        </w:numPr>
        <w:spacing w:line="240" w:lineRule="auto"/>
        <w:ind w:left="720" w:hanging="360"/>
        <w:jc w:val="both"/>
        <w:rPr>
          <w:rFonts w:ascii="Aptos" w:cs="Aptos" w:eastAsia="Aptos" w:hAnsi="Aptos"/>
          <w:b w:val="1"/>
          <w:bCs w:val="1"/>
          <w:sz w:val="24"/>
          <w:szCs w:val="24"/>
        </w:rPr>
      </w:pPr>
      <w:bookmarkStart w:colFirst="0" w:colLast="0" w:name="_heading=h.ryavzsalf8g8" w:id="37"/>
      <w:bookmarkEnd w:id="37"/>
      <w:r w:rsidDel="00000000" w:rsidR="00000000" w:rsidRPr="00000000">
        <w:rPr>
          <w:rFonts w:ascii="Aptos" w:cs="Aptos" w:eastAsia="Aptos" w:hAnsi="Aptos"/>
          <w:b w:val="1"/>
          <w:bCs w:val="1"/>
          <w:sz w:val="24"/>
          <w:szCs w:val="24"/>
          <w:rtl w:val="0"/>
        </w:rPr>
        <w:t xml:space="preserve">Как да използваме международното право?</w:t>
      </w:r>
    </w:p>
    <w:p w:rsidR="00000000" w:rsidDel="00000000" w:rsidP="00000000" w:rsidRDefault="00000000" w:rsidRPr="00000000" w14:paraId="0000025F">
      <w:pPr>
        <w:pStyle w:val="Heading2"/>
        <w:keepNext w:val="0"/>
        <w:keepLines w:val="0"/>
        <w:spacing w:after="80" w:line="240" w:lineRule="auto"/>
        <w:jc w:val="both"/>
        <w:rPr>
          <w:rFonts w:ascii="Aptos" w:cs="Aptos" w:eastAsia="Aptos" w:hAnsi="Aptos"/>
          <w:b w:val="1"/>
          <w:bCs w:val="1"/>
          <w:sz w:val="24"/>
          <w:szCs w:val="24"/>
        </w:rPr>
      </w:pPr>
      <w:bookmarkStart w:colFirst="0" w:colLast="0" w:name="_heading=h.kpm15pb9xg2i" w:id="38"/>
      <w:bookmarkEnd w:id="38"/>
      <w:r w:rsidDel="00000000" w:rsidR="00000000" w:rsidRPr="00000000">
        <w:rPr>
          <w:rFonts w:ascii="Aptos" w:cs="Aptos" w:eastAsia="Aptos" w:hAnsi="Aptos"/>
          <w:b w:val="1"/>
          <w:bCs w:val="1"/>
          <w:sz w:val="24"/>
          <w:szCs w:val="24"/>
          <w:rtl w:val="0"/>
        </w:rPr>
        <w:t xml:space="preserve">Какво общо има международното право с нашата работа?</w:t>
      </w:r>
    </w:p>
    <w:p w:rsidR="00000000" w:rsidDel="00000000" w:rsidP="00000000" w:rsidRDefault="00000000" w:rsidRPr="00000000" w14:paraId="00000260">
      <w:pPr>
        <w:spacing w:after="240" w:before="240"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Международните договори не са „далечни“ и абстрактни текстове. Те са правни ангажименти, които държавата доброволно е поела и които създават конкретни задължения – например да предотвратява замърсяване, да оценява въздействието върху околната среда или да осигурява участие на обществеността.</w:t>
      </w:r>
    </w:p>
    <w:p w:rsidR="00000000" w:rsidDel="00000000" w:rsidP="00000000" w:rsidRDefault="00000000" w:rsidRPr="00000000" w14:paraId="00000261">
      <w:pPr>
        <w:spacing w:after="240" w:before="240"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След като един международен договор бъде ратифициран от България, той става част от вътрешното право. Това означава, че институциите са длъжни да го прилагат, а гражданите и организациите могат да се позовават на него – както пред административни органи, така и пред съда. Макар по принцип разпоредбите на международния договор да се прилагат пряко, в някои случаи е необходимо държавата да предприеме допълнителни стъпки, например да създаде дадена процедура, което се случва с приемане в националното законодателство на нарочни закони и наредби.</w:t>
      </w:r>
    </w:p>
    <w:p w:rsidR="00000000" w:rsidDel="00000000" w:rsidP="00000000" w:rsidRDefault="00000000" w:rsidRPr="00000000" w14:paraId="00000262">
      <w:pPr>
        <w:spacing w:after="240" w:before="240" w:line="240" w:lineRule="auto"/>
        <w:ind w:firstLine="72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С други думи: </w:t>
      </w:r>
      <w:r w:rsidDel="00000000" w:rsidR="00000000" w:rsidRPr="00000000">
        <w:rPr>
          <w:rFonts w:ascii="Aptos" w:cs="Aptos" w:eastAsia="Aptos" w:hAnsi="Aptos"/>
          <w:b w:val="1"/>
          <w:bCs w:val="1"/>
          <w:sz w:val="24"/>
          <w:szCs w:val="24"/>
          <w:rtl w:val="0"/>
        </w:rPr>
        <w:t xml:space="preserve">международното право не замества националното, а го допълва и насочва. </w:t>
      </w:r>
      <w:r w:rsidDel="00000000" w:rsidR="00000000" w:rsidRPr="00000000">
        <w:rPr>
          <w:rFonts w:ascii="Aptos" w:cs="Aptos" w:eastAsia="Aptos" w:hAnsi="Aptos"/>
          <w:sz w:val="24"/>
          <w:szCs w:val="24"/>
          <w:rtl w:val="0"/>
        </w:rPr>
        <w:t xml:space="preserve">Често именно международните задължения са основата, върху която са изградени българските екологични и климатични норми.</w:t>
      </w:r>
    </w:p>
    <w:p w:rsidR="00000000" w:rsidDel="00000000" w:rsidP="00000000" w:rsidRDefault="00000000" w:rsidRPr="00000000" w14:paraId="00000263">
      <w:pPr>
        <w:spacing w:after="240" w:line="240" w:lineRule="auto"/>
        <w:ind w:firstLine="720"/>
        <w:jc w:val="both"/>
        <w:rPr>
          <w:rFonts w:ascii="Aptos" w:cs="Aptos" w:eastAsia="Aptos" w:hAnsi="Aptos"/>
          <w:sz w:val="24"/>
          <w:szCs w:val="24"/>
        </w:rPr>
        <w:sectPr>
          <w:type w:val="nextPage"/>
          <w:pgSz w:h="16834" w:w="11909" w:orient="portrait"/>
          <w:pgMar w:bottom="1440" w:top="1440" w:left="1080" w:right="1080" w:header="1417" w:footer="720"/>
        </w:sectPr>
      </w:pPr>
      <w:r w:rsidDel="00000000" w:rsidR="00000000" w:rsidRPr="00000000">
        <w:rPr>
          <w:rFonts w:ascii="Aptos" w:cs="Aptos" w:eastAsia="Aptos" w:hAnsi="Aptos"/>
          <w:sz w:val="24"/>
          <w:szCs w:val="24"/>
          <w:rtl w:val="0"/>
        </w:rPr>
        <w:t xml:space="preserve">В таблица X по-долу сме се опитали да изброим важащите за България екологични и климатични договори и конвенции, както и да приложим линк към българската версия на техните текстове. Разбира се, таблицата не е изчерпателна, но може да служи за ориентир. Ако работите по конкретен казус, проверете дали съответният договор е ратифициран от България. Често ще откриете, че дадено право или процедура (например обществено участие или достъп до информация) има корен именно в международен акт.</w:t>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tos" w:cs="Aptos" w:eastAsia="Aptos" w:hAnsi="Aptos"/>
          <w:sz w:val="24"/>
          <w:szCs w:val="24"/>
        </w:rPr>
      </w:pPr>
      <w:r w:rsidDel="00000000" w:rsidR="00000000" w:rsidRPr="00000000">
        <w:rPr>
          <w:rtl w:val="0"/>
        </w:rPr>
      </w:r>
    </w:p>
    <w:tbl>
      <w:tblPr>
        <w:tblStyle w:val="Table5"/>
        <w:tblW w:w="15452.0" w:type="dxa"/>
        <w:jc w:val="left"/>
        <w:tblInd w:w="-856.0" w:type="dxa"/>
        <w:tblLayout w:type="fixed"/>
        <w:tblLook w:val="0400"/>
      </w:tblPr>
      <w:tblGrid>
        <w:gridCol w:w="2694"/>
        <w:gridCol w:w="7796"/>
        <w:gridCol w:w="2552"/>
        <w:gridCol w:w="2410"/>
        <w:tblGridChange w:id="0">
          <w:tblGrid>
            <w:gridCol w:w="2694"/>
            <w:gridCol w:w="7796"/>
            <w:gridCol w:w="2552"/>
            <w:gridCol w:w="2410"/>
          </w:tblGrid>
        </w:tblGridChange>
      </w:tblGrid>
      <w:tr>
        <w:trPr>
          <w:cantSplit w:val="0"/>
          <w:trHeight w:val="300" w:hRule="atLeast"/>
          <w:tblHeader w:val="0"/>
        </w:trPr>
        <w:tc>
          <w:tcPr>
            <w:gridSpan w:val="4"/>
            <w:tcBorders>
              <w:top w:color="000000" w:space="0" w:sz="4" w:val="single"/>
              <w:left w:color="000000" w:space="0" w:sz="4" w:val="single"/>
              <w:bottom w:color="000000" w:space="0" w:sz="4" w:val="single"/>
              <w:right w:color="000000" w:space="0" w:sz="4" w:val="single"/>
            </w:tcBorders>
            <w:shd w:fill="cfe2f3" w:val="clear"/>
            <w:vAlign w:val="bottom"/>
          </w:tcPr>
          <w:p w:rsidR="00000000" w:rsidDel="00000000" w:rsidP="00000000" w:rsidRDefault="00000000" w:rsidRPr="00000000" w14:paraId="00000265">
            <w:pPr>
              <w:spacing w:line="240" w:lineRule="auto"/>
              <w:jc w:val="center"/>
              <w:rPr>
                <w:b w:val="1"/>
                <w:bCs w:val="1"/>
                <w:color w:val="000000"/>
                <w:sz w:val="20"/>
                <w:szCs w:val="20"/>
              </w:rPr>
            </w:pPr>
            <w:r w:rsidDel="00000000" w:rsidR="00000000" w:rsidRPr="00000000">
              <w:rPr>
                <w:b w:val="1"/>
                <w:bCs w:val="1"/>
                <w:color w:val="000000"/>
                <w:sz w:val="20"/>
                <w:szCs w:val="20"/>
                <w:rtl w:val="0"/>
              </w:rPr>
              <w:t xml:space="preserve">МЕЖДУНАРОДНОПРАВНА УРЕДБА ЗА ОПАЗВАНЕ НА ОКОЛНАТА СРЕДА</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e599" w:val="clear"/>
            <w:vAlign w:val="bottom"/>
          </w:tcPr>
          <w:p w:rsidR="00000000" w:rsidDel="00000000" w:rsidP="00000000" w:rsidRDefault="00000000" w:rsidRPr="00000000" w14:paraId="00000269">
            <w:pPr>
              <w:spacing w:line="240" w:lineRule="auto"/>
              <w:jc w:val="center"/>
              <w:rPr>
                <w:b w:val="1"/>
                <w:bCs w:val="1"/>
                <w:color w:val="000000"/>
                <w:sz w:val="20"/>
                <w:szCs w:val="20"/>
              </w:rPr>
            </w:pPr>
            <w:r w:rsidDel="00000000" w:rsidR="00000000" w:rsidRPr="00000000">
              <w:rPr>
                <w:b w:val="1"/>
                <w:bCs w:val="1"/>
                <w:color w:val="000000"/>
                <w:sz w:val="20"/>
                <w:szCs w:val="20"/>
                <w:rtl w:val="0"/>
              </w:rPr>
              <w:t xml:space="preserve">КЛИМАТ</w:t>
            </w:r>
          </w:p>
        </w:tc>
        <w:tc>
          <w:tcPr>
            <w:tcBorders>
              <w:top w:color="000000" w:space="0" w:sz="4" w:val="single"/>
              <w:left w:color="000000" w:space="0" w:sz="4" w:val="single"/>
              <w:bottom w:color="000000" w:space="0" w:sz="4" w:val="single"/>
              <w:right w:color="000000" w:space="0" w:sz="4" w:val="single"/>
            </w:tcBorders>
            <w:shd w:fill="b6d7a8" w:val="clear"/>
            <w:vAlign w:val="bottom"/>
          </w:tcPr>
          <w:p w:rsidR="00000000" w:rsidDel="00000000" w:rsidP="00000000" w:rsidRDefault="00000000" w:rsidRPr="00000000" w14:paraId="0000026A">
            <w:pPr>
              <w:spacing w:line="240" w:lineRule="auto"/>
              <w:jc w:val="center"/>
              <w:rPr>
                <w:b w:val="1"/>
                <w:bCs w:val="1"/>
                <w:color w:val="000000"/>
                <w:sz w:val="20"/>
                <w:szCs w:val="20"/>
              </w:rPr>
            </w:pPr>
            <w:r w:rsidDel="00000000" w:rsidR="00000000" w:rsidRPr="00000000">
              <w:rPr>
                <w:b w:val="1"/>
                <w:bCs w:val="1"/>
                <w:color w:val="000000"/>
                <w:sz w:val="20"/>
                <w:szCs w:val="20"/>
                <w:rtl w:val="0"/>
              </w:rPr>
              <w:t xml:space="preserve">ОКОЛНА СРЕДА</w:t>
            </w:r>
          </w:p>
        </w:tc>
        <w:tc>
          <w:tcPr>
            <w:tcBorders>
              <w:top w:color="000000" w:space="0" w:sz="4" w:val="single"/>
              <w:left w:color="000000" w:space="0" w:sz="4" w:val="single"/>
              <w:bottom w:color="000000" w:space="0" w:sz="4" w:val="single"/>
              <w:right w:color="000000" w:space="0" w:sz="4" w:val="single"/>
            </w:tcBorders>
            <w:shd w:fill="9fc5e8" w:val="clear"/>
            <w:vAlign w:val="bottom"/>
          </w:tcPr>
          <w:p w:rsidR="00000000" w:rsidDel="00000000" w:rsidP="00000000" w:rsidRDefault="00000000" w:rsidRPr="00000000" w14:paraId="0000026B">
            <w:pPr>
              <w:spacing w:line="240" w:lineRule="auto"/>
              <w:jc w:val="center"/>
              <w:rPr>
                <w:b w:val="1"/>
                <w:bCs w:val="1"/>
                <w:color w:val="000000"/>
                <w:sz w:val="20"/>
                <w:szCs w:val="20"/>
              </w:rPr>
            </w:pPr>
            <w:r w:rsidDel="00000000" w:rsidR="00000000" w:rsidRPr="00000000">
              <w:rPr>
                <w:b w:val="1"/>
                <w:bCs w:val="1"/>
                <w:color w:val="000000"/>
                <w:sz w:val="20"/>
                <w:szCs w:val="20"/>
                <w:rtl w:val="0"/>
              </w:rPr>
              <w:t xml:space="preserve">ВОДИ</w:t>
            </w:r>
          </w:p>
        </w:tc>
        <w:tc>
          <w:tcPr>
            <w:tcBorders>
              <w:top w:color="000000" w:space="0" w:sz="4" w:val="single"/>
              <w:left w:color="000000" w:space="0" w:sz="4" w:val="single"/>
              <w:bottom w:color="000000" w:space="0" w:sz="4" w:val="single"/>
              <w:right w:color="000000" w:space="0" w:sz="4" w:val="single"/>
            </w:tcBorders>
            <w:shd w:fill="d5a6bd" w:val="clear"/>
            <w:vAlign w:val="bottom"/>
          </w:tcPr>
          <w:p w:rsidR="00000000" w:rsidDel="00000000" w:rsidP="00000000" w:rsidRDefault="00000000" w:rsidRPr="00000000" w14:paraId="0000026C">
            <w:pPr>
              <w:spacing w:line="240" w:lineRule="auto"/>
              <w:jc w:val="center"/>
              <w:rPr>
                <w:b w:val="1"/>
                <w:bCs w:val="1"/>
                <w:color w:val="000000"/>
                <w:sz w:val="20"/>
                <w:szCs w:val="20"/>
              </w:rPr>
            </w:pPr>
            <w:r w:rsidDel="00000000" w:rsidR="00000000" w:rsidRPr="00000000">
              <w:rPr>
                <w:b w:val="1"/>
                <w:bCs w:val="1"/>
                <w:color w:val="000000"/>
                <w:sz w:val="20"/>
                <w:szCs w:val="20"/>
                <w:rtl w:val="0"/>
              </w:rPr>
              <w:t xml:space="preserve">ОБЩИ</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2cc" w:val="clear"/>
            <w:vAlign w:val="bottom"/>
          </w:tcPr>
          <w:p w:rsidR="00000000" w:rsidDel="00000000" w:rsidP="00000000" w:rsidRDefault="00000000" w:rsidRPr="00000000" w14:paraId="0000026D">
            <w:pPr>
              <w:spacing w:line="240" w:lineRule="auto"/>
              <w:rPr>
                <w:color w:val="0000ff"/>
                <w:sz w:val="20"/>
                <w:szCs w:val="20"/>
                <w:u w:val="single"/>
              </w:rPr>
            </w:pPr>
            <w:hyperlink r:id="rId108">
              <w:r w:rsidDel="00000000" w:rsidR="00000000" w:rsidRPr="00000000">
                <w:rPr>
                  <w:color w:val="0000ff"/>
                  <w:sz w:val="20"/>
                  <w:szCs w:val="20"/>
                  <w:u w:val="single"/>
                  <w:rtl w:val="0"/>
                </w:rPr>
                <w:t xml:space="preserve">Рамкова конвенция на ООН за изменението на климата,ратифицирана от България през 1995 г.</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ad3" w:val="clear"/>
            <w:vAlign w:val="bottom"/>
          </w:tcPr>
          <w:p w:rsidR="00000000" w:rsidDel="00000000" w:rsidP="00000000" w:rsidRDefault="00000000" w:rsidRPr="00000000" w14:paraId="0000026E">
            <w:pPr>
              <w:spacing w:line="240" w:lineRule="auto"/>
              <w:rPr>
                <w:color w:val="0000ff"/>
                <w:sz w:val="20"/>
                <w:szCs w:val="20"/>
                <w:u w:val="single"/>
              </w:rPr>
            </w:pPr>
            <w:hyperlink r:id="rId109">
              <w:r w:rsidDel="00000000" w:rsidR="00000000" w:rsidRPr="00000000">
                <w:rPr>
                  <w:color w:val="0000ff"/>
                  <w:sz w:val="20"/>
                  <w:szCs w:val="20"/>
                  <w:u w:val="single"/>
                  <w:rtl w:val="0"/>
                </w:rPr>
                <w:t xml:space="preserve">КОНВЕНЦИЯ за трансгранично замърсяване на въздуха на далечни разстояния, ратифицирана от България през 1981 г.</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fe2f3" w:val="clear"/>
            <w:vAlign w:val="bottom"/>
          </w:tcPr>
          <w:p w:rsidR="00000000" w:rsidDel="00000000" w:rsidP="00000000" w:rsidRDefault="00000000" w:rsidRPr="00000000" w14:paraId="0000026F">
            <w:pPr>
              <w:spacing w:line="240" w:lineRule="auto"/>
              <w:rPr>
                <w:color w:val="0000ff"/>
                <w:sz w:val="20"/>
                <w:szCs w:val="20"/>
                <w:u w:val="single"/>
              </w:rPr>
            </w:pPr>
            <w:hyperlink r:id="rId110">
              <w:r w:rsidDel="00000000" w:rsidR="00000000" w:rsidRPr="00000000">
                <w:rPr>
                  <w:color w:val="0000ff"/>
                  <w:sz w:val="20"/>
                  <w:szCs w:val="20"/>
                  <w:u w:val="single"/>
                  <w:rtl w:val="0"/>
                </w:rPr>
                <w:t xml:space="preserve">КОНВЕНЦИЯ на Организацията на обединените нации по морско право, ратифицирана от България през 1996 г.</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ad1dc" w:val="clear"/>
            <w:vAlign w:val="bottom"/>
          </w:tcPr>
          <w:p w:rsidR="00000000" w:rsidDel="00000000" w:rsidP="00000000" w:rsidRDefault="00000000" w:rsidRPr="00000000" w14:paraId="00000270">
            <w:pPr>
              <w:spacing w:line="240" w:lineRule="auto"/>
              <w:rPr>
                <w:color w:val="0000ff"/>
                <w:sz w:val="20"/>
                <w:szCs w:val="20"/>
                <w:u w:val="single"/>
              </w:rPr>
            </w:pPr>
            <w:hyperlink r:id="rId111">
              <w:r w:rsidDel="00000000" w:rsidR="00000000" w:rsidRPr="00000000">
                <w:rPr>
                  <w:color w:val="0000ff"/>
                  <w:sz w:val="20"/>
                  <w:szCs w:val="20"/>
                  <w:u w:val="single"/>
                  <w:rtl w:val="0"/>
                </w:rPr>
                <w:t xml:space="preserve">Конвенция за достъп до информация, участие на обществеността в процеса на вземане на решения и достъп до правосъдие по въпроси на околната среда (Орхуска конвенция), в сила за България от 2004 г.</w:t>
              </w:r>
            </w:hyperlink>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2cc" w:val="clear"/>
            <w:vAlign w:val="bottom"/>
          </w:tcPr>
          <w:p w:rsidR="00000000" w:rsidDel="00000000" w:rsidP="00000000" w:rsidRDefault="00000000" w:rsidRPr="00000000" w14:paraId="00000271">
            <w:pPr>
              <w:spacing w:line="240" w:lineRule="auto"/>
              <w:rPr>
                <w:color w:val="0000ff"/>
                <w:sz w:val="20"/>
                <w:szCs w:val="20"/>
                <w:u w:val="single"/>
              </w:rPr>
            </w:pPr>
            <w:hyperlink r:id="rId112">
              <w:r w:rsidDel="00000000" w:rsidR="00000000" w:rsidRPr="00000000">
                <w:rPr>
                  <w:color w:val="1155cc"/>
                  <w:sz w:val="20"/>
                  <w:szCs w:val="20"/>
                  <w:u w:val="single"/>
                  <w:rtl w:val="0"/>
                </w:rPr>
                <w:t xml:space="preserve">Парижко споразумение</w:t>
              </w:r>
            </w:hyperlink>
            <w:hyperlink r:id="rId113">
              <w:r w:rsidDel="00000000" w:rsidR="00000000" w:rsidRPr="00000000">
                <w:rPr>
                  <w:color w:val="000000"/>
                  <w:sz w:val="20"/>
                  <w:szCs w:val="20"/>
                  <w:rtl w:val="0"/>
                </w:rPr>
                <w:t xml:space="preserve">, ратифицирана от България през 2016 г.</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ad3" w:val="clear"/>
            <w:vAlign w:val="bottom"/>
          </w:tcPr>
          <w:p w:rsidR="00000000" w:rsidDel="00000000" w:rsidP="00000000" w:rsidRDefault="00000000" w:rsidRPr="00000000" w14:paraId="00000272">
            <w:pPr>
              <w:spacing w:line="240" w:lineRule="auto"/>
              <w:rPr>
                <w:color w:val="0000ff"/>
                <w:sz w:val="20"/>
                <w:szCs w:val="20"/>
                <w:u w:val="single"/>
              </w:rPr>
            </w:pPr>
            <w:hyperlink r:id="rId114">
              <w:r w:rsidDel="00000000" w:rsidR="00000000" w:rsidRPr="00000000">
                <w:rPr>
                  <w:color w:val="0000ff"/>
                  <w:sz w:val="20"/>
                  <w:szCs w:val="20"/>
                  <w:u w:val="single"/>
                  <w:rtl w:val="0"/>
                </w:rPr>
                <w:t xml:space="preserve">Конвенцията Минамата относно живака, ратифицирана от България през 2017 г.</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fe2f3" w:val="clear"/>
            <w:vAlign w:val="bottom"/>
          </w:tcPr>
          <w:p w:rsidR="00000000" w:rsidDel="00000000" w:rsidP="00000000" w:rsidRDefault="00000000" w:rsidRPr="00000000" w14:paraId="00000273">
            <w:pPr>
              <w:spacing w:line="240" w:lineRule="auto"/>
              <w:rPr>
                <w:color w:val="0000ff"/>
                <w:sz w:val="20"/>
                <w:szCs w:val="20"/>
                <w:u w:val="single"/>
              </w:rPr>
            </w:pPr>
            <w:hyperlink r:id="rId115">
              <w:r w:rsidDel="00000000" w:rsidR="00000000" w:rsidRPr="00000000">
                <w:rPr>
                  <w:color w:val="0000ff"/>
                  <w:sz w:val="20"/>
                  <w:szCs w:val="20"/>
                  <w:u w:val="single"/>
                  <w:rtl w:val="0"/>
                </w:rPr>
                <w:t xml:space="preserve">МЕЖДУНАРОДНА КОНВЕНЦИЯ за предотвратяване на замърсяването от кораби, ратифицирана от България през 2004 г.</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ad1dc" w:val="clear"/>
            <w:vAlign w:val="bottom"/>
          </w:tcPr>
          <w:p w:rsidR="00000000" w:rsidDel="00000000" w:rsidP="00000000" w:rsidRDefault="00000000" w:rsidRPr="00000000" w14:paraId="00000274">
            <w:pPr>
              <w:spacing w:line="240" w:lineRule="auto"/>
              <w:rPr>
                <w:color w:val="0000ff"/>
                <w:sz w:val="20"/>
                <w:szCs w:val="20"/>
                <w:u w:val="single"/>
              </w:rPr>
            </w:pPr>
            <w:hyperlink r:id="rId116">
              <w:r w:rsidDel="00000000" w:rsidR="00000000" w:rsidRPr="00000000">
                <w:rPr>
                  <w:color w:val="0000ff"/>
                  <w:sz w:val="20"/>
                  <w:szCs w:val="20"/>
                  <w:u w:val="single"/>
                  <w:rtl w:val="0"/>
                </w:rPr>
                <w:t xml:space="preserve">Конвенция за оценка на въздействието върху околната среда в трансграничен контекст, ратифицирана в България през 1999 г.</w:t>
              </w:r>
            </w:hyperlink>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75">
            <w:pPr>
              <w:spacing w:line="240" w:lineRule="auto"/>
              <w:rPr>
                <w:color w:val="0000ff"/>
                <w:sz w:val="20"/>
                <w:szCs w:val="20"/>
                <w:u w:val="singl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ad3" w:val="clear"/>
            <w:vAlign w:val="bottom"/>
          </w:tcPr>
          <w:p w:rsidR="00000000" w:rsidDel="00000000" w:rsidP="00000000" w:rsidRDefault="00000000" w:rsidRPr="00000000" w14:paraId="00000276">
            <w:pPr>
              <w:spacing w:line="240" w:lineRule="auto"/>
              <w:rPr>
                <w:color w:val="0000ff"/>
                <w:sz w:val="20"/>
                <w:szCs w:val="20"/>
                <w:u w:val="single"/>
              </w:rPr>
            </w:pPr>
            <w:hyperlink r:id="rId117">
              <w:r w:rsidDel="00000000" w:rsidR="00000000" w:rsidRPr="00000000">
                <w:rPr>
                  <w:color w:val="0000ff"/>
                  <w:sz w:val="20"/>
                  <w:szCs w:val="20"/>
                  <w:u w:val="single"/>
                  <w:rtl w:val="0"/>
                </w:rPr>
                <w:t xml:space="preserve">ВИЕНСКА КОНВЕНЦИЯ за защита на озоновия слой, ратифицирана от България през 1991 г.</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fe2f3" w:val="clear"/>
            <w:vAlign w:val="bottom"/>
          </w:tcPr>
          <w:p w:rsidR="00000000" w:rsidDel="00000000" w:rsidP="00000000" w:rsidRDefault="00000000" w:rsidRPr="00000000" w14:paraId="00000277">
            <w:pPr>
              <w:spacing w:line="240" w:lineRule="auto"/>
              <w:rPr>
                <w:color w:val="0000ff"/>
                <w:sz w:val="20"/>
                <w:szCs w:val="20"/>
                <w:u w:val="single"/>
              </w:rPr>
            </w:pPr>
            <w:hyperlink r:id="rId118">
              <w:r w:rsidDel="00000000" w:rsidR="00000000" w:rsidRPr="00000000">
                <w:rPr>
                  <w:color w:val="0000ff"/>
                  <w:sz w:val="20"/>
                  <w:szCs w:val="20"/>
                  <w:u w:val="single"/>
                  <w:rtl w:val="0"/>
                </w:rPr>
                <w:t xml:space="preserve">Конвенция за опазване на Черно море от замърсяване, ратифицирана в България през 1994 г.</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78">
            <w:pPr>
              <w:spacing w:line="240" w:lineRule="auto"/>
              <w:rPr>
                <w:color w:val="0000ff"/>
                <w:sz w:val="20"/>
                <w:szCs w:val="20"/>
                <w:u w:val="single"/>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79">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ad3" w:val="clear"/>
            <w:vAlign w:val="bottom"/>
          </w:tcPr>
          <w:p w:rsidR="00000000" w:rsidDel="00000000" w:rsidP="00000000" w:rsidRDefault="00000000" w:rsidRPr="00000000" w14:paraId="0000027A">
            <w:pPr>
              <w:spacing w:line="240" w:lineRule="auto"/>
              <w:rPr>
                <w:color w:val="0000ff"/>
                <w:sz w:val="20"/>
                <w:szCs w:val="20"/>
                <w:u w:val="single"/>
              </w:rPr>
            </w:pPr>
            <w:hyperlink r:id="rId119">
              <w:r w:rsidDel="00000000" w:rsidR="00000000" w:rsidRPr="00000000">
                <w:rPr>
                  <w:color w:val="0000ff"/>
                  <w:sz w:val="20"/>
                  <w:szCs w:val="20"/>
                  <w:u w:val="single"/>
                  <w:rtl w:val="0"/>
                </w:rPr>
                <w:t xml:space="preserve">КОНВЕНЦИЯ за опазване и използване на трансграничните водни течения и международните езера, ратифицирана от България през 2003 г.</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fe2f3" w:val="clear"/>
            <w:vAlign w:val="bottom"/>
          </w:tcPr>
          <w:p w:rsidR="00000000" w:rsidDel="00000000" w:rsidP="00000000" w:rsidRDefault="00000000" w:rsidRPr="00000000" w14:paraId="0000027B">
            <w:pPr>
              <w:spacing w:line="240" w:lineRule="auto"/>
              <w:rPr>
                <w:color w:val="0000ff"/>
                <w:sz w:val="20"/>
                <w:szCs w:val="20"/>
                <w:u w:val="single"/>
              </w:rPr>
            </w:pPr>
            <w:hyperlink r:id="rId120">
              <w:r w:rsidDel="00000000" w:rsidR="00000000" w:rsidRPr="00000000">
                <w:rPr>
                  <w:color w:val="0000ff"/>
                  <w:sz w:val="20"/>
                  <w:szCs w:val="20"/>
                  <w:u w:val="single"/>
                  <w:rtl w:val="0"/>
                </w:rPr>
                <w:t xml:space="preserve">МЕЖДУНАРОДНА КОНВЕНЦИЯ за гражданска отговорност за щети от замърсяване с нефт, ратифицирана от България през 2004 г.</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7C">
            <w:pPr>
              <w:spacing w:line="240" w:lineRule="auto"/>
              <w:rPr>
                <w:color w:val="0000ff"/>
                <w:sz w:val="20"/>
                <w:szCs w:val="20"/>
                <w:u w:val="single"/>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7D">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ad3" w:val="clear"/>
            <w:vAlign w:val="bottom"/>
          </w:tcPr>
          <w:p w:rsidR="00000000" w:rsidDel="00000000" w:rsidP="00000000" w:rsidRDefault="00000000" w:rsidRPr="00000000" w14:paraId="0000027E">
            <w:pPr>
              <w:spacing w:line="240" w:lineRule="auto"/>
              <w:rPr>
                <w:color w:val="0000ff"/>
                <w:sz w:val="20"/>
                <w:szCs w:val="20"/>
                <w:u w:val="single"/>
              </w:rPr>
            </w:pPr>
            <w:hyperlink r:id="rId121">
              <w:r w:rsidDel="00000000" w:rsidR="00000000" w:rsidRPr="00000000">
                <w:rPr>
                  <w:color w:val="0000ff"/>
                  <w:sz w:val="20"/>
                  <w:szCs w:val="20"/>
                  <w:u w:val="single"/>
                  <w:rtl w:val="0"/>
                </w:rPr>
                <w:t xml:space="preserve">КОНВЕНЦИЯ за сътрудничество при опазване и устойчиво използване на река Дунав, ратифицирана от България през 1999 г.</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fe2f3" w:val="clear"/>
            <w:vAlign w:val="bottom"/>
          </w:tcPr>
          <w:p w:rsidR="00000000" w:rsidDel="00000000" w:rsidP="00000000" w:rsidRDefault="00000000" w:rsidRPr="00000000" w14:paraId="0000027F">
            <w:pPr>
              <w:spacing w:line="240" w:lineRule="auto"/>
              <w:rPr>
                <w:color w:val="0000ff"/>
                <w:sz w:val="20"/>
                <w:szCs w:val="20"/>
                <w:u w:val="single"/>
              </w:rPr>
            </w:pPr>
            <w:hyperlink r:id="rId122">
              <w:r w:rsidDel="00000000" w:rsidR="00000000" w:rsidRPr="00000000">
                <w:rPr>
                  <w:color w:val="0000ff"/>
                  <w:sz w:val="20"/>
                  <w:szCs w:val="20"/>
                  <w:u w:val="single"/>
                  <w:rtl w:val="0"/>
                </w:rPr>
                <w:t xml:space="preserve"> Конвенция за предотвратяване на морското замърсяване чрез изхвърляне на отпадъци и други материали, ратифицирна от България през 2006 г.</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80">
            <w:pPr>
              <w:spacing w:line="240" w:lineRule="auto"/>
              <w:rPr>
                <w:color w:val="0000ff"/>
                <w:sz w:val="20"/>
                <w:szCs w:val="20"/>
                <w:u w:val="single"/>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81">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ad3" w:val="clear"/>
            <w:vAlign w:val="bottom"/>
          </w:tcPr>
          <w:p w:rsidR="00000000" w:rsidDel="00000000" w:rsidP="00000000" w:rsidRDefault="00000000" w:rsidRPr="00000000" w14:paraId="00000282">
            <w:pPr>
              <w:spacing w:line="240" w:lineRule="auto"/>
              <w:rPr>
                <w:color w:val="0000ff"/>
                <w:sz w:val="20"/>
                <w:szCs w:val="20"/>
                <w:u w:val="single"/>
              </w:rPr>
            </w:pPr>
            <w:hyperlink r:id="rId123">
              <w:r w:rsidDel="00000000" w:rsidR="00000000" w:rsidRPr="00000000">
                <w:rPr>
                  <w:color w:val="0000ff"/>
                  <w:sz w:val="20"/>
                  <w:szCs w:val="20"/>
                  <w:u w:val="single"/>
                  <w:rtl w:val="0"/>
                </w:rPr>
                <w:t xml:space="preserve">КОНВЕНЦИЯ за биологичното разнообразие, ратифицирана от България през 1996 г.</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fe2f3" w:val="clear"/>
            <w:vAlign w:val="bottom"/>
          </w:tcPr>
          <w:p w:rsidR="00000000" w:rsidDel="00000000" w:rsidP="00000000" w:rsidRDefault="00000000" w:rsidRPr="00000000" w14:paraId="00000283">
            <w:pPr>
              <w:spacing w:line="240" w:lineRule="auto"/>
              <w:rPr>
                <w:color w:val="0000ff"/>
                <w:sz w:val="20"/>
                <w:szCs w:val="20"/>
                <w:u w:val="single"/>
              </w:rPr>
            </w:pPr>
            <w:hyperlink r:id="rId124">
              <w:r w:rsidDel="00000000" w:rsidR="00000000" w:rsidRPr="00000000">
                <w:rPr>
                  <w:color w:val="0000ff"/>
                  <w:sz w:val="20"/>
                  <w:szCs w:val="20"/>
                  <w:u w:val="single"/>
                  <w:rtl w:val="0"/>
                </w:rPr>
                <w:t xml:space="preserve">МЕЖДУНАРОДНА КОНВЕНЦИЯ за създаване на</w:t>
                <w:br w:type="textWrapping"/>
                <w:t xml:space="preserve">Международен фонд за обезщетение при щети,</w:t>
                <w:br w:type="textWrapping"/>
                <w:t xml:space="preserve">причинени от замърсяване с нефт, ратифицирана от България през 2005 г.</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84">
            <w:pPr>
              <w:spacing w:line="240" w:lineRule="auto"/>
              <w:rPr>
                <w:color w:val="0000ff"/>
                <w:sz w:val="20"/>
                <w:szCs w:val="20"/>
                <w:u w:val="single"/>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85">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ad3" w:val="clear"/>
            <w:vAlign w:val="bottom"/>
          </w:tcPr>
          <w:p w:rsidR="00000000" w:rsidDel="00000000" w:rsidP="00000000" w:rsidRDefault="00000000" w:rsidRPr="00000000" w14:paraId="00000286">
            <w:pPr>
              <w:spacing w:line="240" w:lineRule="auto"/>
              <w:rPr>
                <w:color w:val="0000ff"/>
                <w:sz w:val="20"/>
                <w:szCs w:val="20"/>
                <w:u w:val="single"/>
              </w:rPr>
            </w:pPr>
            <w:hyperlink r:id="rId125">
              <w:r w:rsidDel="00000000" w:rsidR="00000000" w:rsidRPr="00000000">
                <w:rPr>
                  <w:color w:val="0000ff"/>
                  <w:sz w:val="20"/>
                  <w:szCs w:val="20"/>
                  <w:u w:val="single"/>
                  <w:rtl w:val="0"/>
                </w:rPr>
                <w:t xml:space="preserve">КОНВЕНЦИЯ по международната търговия със застрашени видове от дивата фауна и флора, ратифицирана от България през 1991 г. </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87">
            <w:pPr>
              <w:spacing w:line="240" w:lineRule="auto"/>
              <w:rPr>
                <w:color w:val="0000ff"/>
                <w:sz w:val="20"/>
                <w:szCs w:val="20"/>
                <w:u w:val="singl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88">
            <w:pPr>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89">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ad3" w:val="clear"/>
            <w:vAlign w:val="bottom"/>
          </w:tcPr>
          <w:p w:rsidR="00000000" w:rsidDel="00000000" w:rsidP="00000000" w:rsidRDefault="00000000" w:rsidRPr="00000000" w14:paraId="0000028A">
            <w:pPr>
              <w:spacing w:line="240" w:lineRule="auto"/>
              <w:rPr>
                <w:color w:val="0000ff"/>
                <w:sz w:val="20"/>
                <w:szCs w:val="20"/>
                <w:u w:val="single"/>
              </w:rPr>
            </w:pPr>
            <w:hyperlink r:id="rId126">
              <w:r w:rsidDel="00000000" w:rsidR="00000000" w:rsidRPr="00000000">
                <w:rPr>
                  <w:color w:val="0000ff"/>
                  <w:sz w:val="20"/>
                  <w:szCs w:val="20"/>
                  <w:u w:val="single"/>
                  <w:rtl w:val="0"/>
                </w:rPr>
                <w:t xml:space="preserve">Конвенция по влажните зони с международно значение, по-специално като местообитания за водолюбиви птици (Рамсарска конвенция), ратифицирана от България през 1976 г.</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8B">
            <w:pPr>
              <w:spacing w:line="240" w:lineRule="auto"/>
              <w:rPr>
                <w:color w:val="0000ff"/>
                <w:sz w:val="20"/>
                <w:szCs w:val="20"/>
                <w:u w:val="singl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8C">
            <w:pPr>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8D">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ad3" w:val="clear"/>
            <w:vAlign w:val="bottom"/>
          </w:tcPr>
          <w:p w:rsidR="00000000" w:rsidDel="00000000" w:rsidP="00000000" w:rsidRDefault="00000000" w:rsidRPr="00000000" w14:paraId="0000028E">
            <w:pPr>
              <w:spacing w:line="240" w:lineRule="auto"/>
              <w:rPr>
                <w:color w:val="0000ff"/>
                <w:sz w:val="20"/>
                <w:szCs w:val="20"/>
                <w:u w:val="single"/>
              </w:rPr>
            </w:pPr>
            <w:hyperlink r:id="rId127">
              <w:r w:rsidDel="00000000" w:rsidR="00000000" w:rsidRPr="00000000">
                <w:rPr>
                  <w:color w:val="0000ff"/>
                  <w:sz w:val="20"/>
                  <w:szCs w:val="20"/>
                  <w:u w:val="single"/>
                  <w:rtl w:val="0"/>
                </w:rPr>
                <w:t xml:space="preserve">КОНВЕНЦИЯ за опазване на световното културно и природно наследство, ратифицирана от България през 1975 г.</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8F">
            <w:pPr>
              <w:spacing w:line="240" w:lineRule="auto"/>
              <w:rPr>
                <w:color w:val="0000ff"/>
                <w:sz w:val="20"/>
                <w:szCs w:val="20"/>
                <w:u w:val="singl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90">
            <w:pPr>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91">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ad3" w:val="clear"/>
            <w:vAlign w:val="bottom"/>
          </w:tcPr>
          <w:p w:rsidR="00000000" w:rsidDel="00000000" w:rsidP="00000000" w:rsidRDefault="00000000" w:rsidRPr="00000000" w14:paraId="00000292">
            <w:pPr>
              <w:spacing w:line="240" w:lineRule="auto"/>
              <w:rPr>
                <w:color w:val="0000ff"/>
                <w:sz w:val="20"/>
                <w:szCs w:val="20"/>
                <w:u w:val="single"/>
              </w:rPr>
            </w:pPr>
            <w:hyperlink r:id="rId128">
              <w:r w:rsidDel="00000000" w:rsidR="00000000" w:rsidRPr="00000000">
                <w:rPr>
                  <w:color w:val="0000ff"/>
                  <w:sz w:val="20"/>
                  <w:szCs w:val="20"/>
                  <w:u w:val="single"/>
                  <w:rtl w:val="0"/>
                </w:rPr>
                <w:t xml:space="preserve">МЕЖДУНАРОДНА КОНВЕНЦИЯ за защита на растенията, ратифицирана от България през 2005 г.</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93">
            <w:pPr>
              <w:spacing w:line="240" w:lineRule="auto"/>
              <w:rPr>
                <w:color w:val="0000ff"/>
                <w:sz w:val="20"/>
                <w:szCs w:val="20"/>
                <w:u w:val="singl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94">
            <w:pPr>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95">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ad3" w:val="clear"/>
            <w:vAlign w:val="bottom"/>
          </w:tcPr>
          <w:p w:rsidR="00000000" w:rsidDel="00000000" w:rsidP="00000000" w:rsidRDefault="00000000" w:rsidRPr="00000000" w14:paraId="00000296">
            <w:pPr>
              <w:spacing w:line="240" w:lineRule="auto"/>
              <w:rPr>
                <w:color w:val="0000ff"/>
                <w:sz w:val="20"/>
                <w:szCs w:val="20"/>
                <w:u w:val="single"/>
              </w:rPr>
            </w:pPr>
            <w:hyperlink r:id="rId129">
              <w:r w:rsidDel="00000000" w:rsidR="00000000" w:rsidRPr="00000000">
                <w:rPr>
                  <w:color w:val="0000ff"/>
                  <w:sz w:val="20"/>
                  <w:szCs w:val="20"/>
                  <w:u w:val="single"/>
                  <w:rtl w:val="0"/>
                </w:rPr>
                <w:t xml:space="preserve">КОНВЕНЦИЯ на Организацията на обединените нации за борба с опустиняването в тези държави, които изпитват силна суша и/или опустиняване, особено в Африка, ратифицирана от България през 2001 г.</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97">
            <w:pPr>
              <w:spacing w:line="240" w:lineRule="auto"/>
              <w:rPr>
                <w:color w:val="0000ff"/>
                <w:sz w:val="20"/>
                <w:szCs w:val="20"/>
                <w:u w:val="singl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98">
            <w:pPr>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99">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ad3" w:val="clear"/>
            <w:vAlign w:val="bottom"/>
          </w:tcPr>
          <w:p w:rsidR="00000000" w:rsidDel="00000000" w:rsidP="00000000" w:rsidRDefault="00000000" w:rsidRPr="00000000" w14:paraId="0000029A">
            <w:pPr>
              <w:spacing w:line="240" w:lineRule="auto"/>
              <w:rPr>
                <w:color w:val="0000ff"/>
                <w:sz w:val="20"/>
                <w:szCs w:val="20"/>
                <w:u w:val="single"/>
              </w:rPr>
            </w:pPr>
            <w:hyperlink r:id="rId130">
              <w:r w:rsidDel="00000000" w:rsidR="00000000" w:rsidRPr="00000000">
                <w:rPr>
                  <w:color w:val="0000ff"/>
                  <w:sz w:val="20"/>
                  <w:szCs w:val="20"/>
                  <w:u w:val="single"/>
                  <w:rtl w:val="0"/>
                </w:rPr>
                <w:t xml:space="preserve">Конвенция за опазване на европейската дива природа и естествените местообитания, ратифицирана от България през 1991 г.</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9B">
            <w:pPr>
              <w:spacing w:line="240" w:lineRule="auto"/>
              <w:rPr>
                <w:color w:val="0000ff"/>
                <w:sz w:val="20"/>
                <w:szCs w:val="20"/>
                <w:u w:val="singl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9C">
            <w:pPr>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9D">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ad3" w:val="clear"/>
            <w:vAlign w:val="bottom"/>
          </w:tcPr>
          <w:p w:rsidR="00000000" w:rsidDel="00000000" w:rsidP="00000000" w:rsidRDefault="00000000" w:rsidRPr="00000000" w14:paraId="0000029E">
            <w:pPr>
              <w:spacing w:line="240" w:lineRule="auto"/>
              <w:rPr>
                <w:color w:val="0000ff"/>
                <w:sz w:val="20"/>
                <w:szCs w:val="20"/>
                <w:u w:val="single"/>
              </w:rPr>
            </w:pPr>
            <w:hyperlink r:id="rId131">
              <w:r w:rsidDel="00000000" w:rsidR="00000000" w:rsidRPr="00000000">
                <w:rPr>
                  <w:color w:val="0000ff"/>
                  <w:sz w:val="20"/>
                  <w:szCs w:val="20"/>
                  <w:u w:val="single"/>
                  <w:rtl w:val="0"/>
                </w:rPr>
                <w:t xml:space="preserve">Конвенция за трансграничните въздействия на промишлените аварии, ратифицирана от Българяия през 1995 г.</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9F">
            <w:pPr>
              <w:spacing w:line="240" w:lineRule="auto"/>
              <w:rPr>
                <w:color w:val="0000ff"/>
                <w:sz w:val="20"/>
                <w:szCs w:val="20"/>
                <w:u w:val="singl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A0">
            <w:pPr>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A1">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ad3" w:val="clear"/>
            <w:vAlign w:val="bottom"/>
          </w:tcPr>
          <w:p w:rsidR="00000000" w:rsidDel="00000000" w:rsidP="00000000" w:rsidRDefault="00000000" w:rsidRPr="00000000" w14:paraId="000002A2">
            <w:pPr>
              <w:spacing w:line="240" w:lineRule="auto"/>
              <w:rPr>
                <w:color w:val="0000ff"/>
                <w:sz w:val="20"/>
                <w:szCs w:val="20"/>
                <w:u w:val="single"/>
              </w:rPr>
            </w:pPr>
            <w:hyperlink r:id="rId132">
              <w:r w:rsidDel="00000000" w:rsidR="00000000" w:rsidRPr="00000000">
                <w:rPr>
                  <w:color w:val="0000ff"/>
                  <w:sz w:val="20"/>
                  <w:szCs w:val="20"/>
                  <w:u w:val="single"/>
                  <w:rtl w:val="0"/>
                </w:rPr>
                <w:t xml:space="preserve">Стокхолмска конвенция за устойчивите органични замърсители, ратифицирана от България през 2004 г.</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A3">
            <w:pPr>
              <w:spacing w:line="240" w:lineRule="auto"/>
              <w:rPr>
                <w:color w:val="0000ff"/>
                <w:sz w:val="20"/>
                <w:szCs w:val="20"/>
                <w:u w:val="singl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A4">
            <w:pPr>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A5">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ad3" w:val="clear"/>
            <w:vAlign w:val="bottom"/>
          </w:tcPr>
          <w:p w:rsidR="00000000" w:rsidDel="00000000" w:rsidP="00000000" w:rsidRDefault="00000000" w:rsidRPr="00000000" w14:paraId="000002A6">
            <w:pPr>
              <w:spacing w:line="240" w:lineRule="auto"/>
              <w:rPr>
                <w:color w:val="0000ff"/>
                <w:sz w:val="20"/>
                <w:szCs w:val="20"/>
                <w:u w:val="single"/>
              </w:rPr>
            </w:pPr>
            <w:hyperlink r:id="rId133">
              <w:r w:rsidDel="00000000" w:rsidR="00000000" w:rsidRPr="00000000">
                <w:rPr>
                  <w:color w:val="0000ff"/>
                  <w:sz w:val="20"/>
                  <w:szCs w:val="20"/>
                  <w:u w:val="single"/>
                  <w:rtl w:val="0"/>
                </w:rPr>
                <w:t xml:space="preserve">Ротердамската конвенция относно процедурата по предварително обосновано съгласие при международната търговия с определени опасни химични вещества и пестициди, ратифицирана от България 2000 г.</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A7">
            <w:pPr>
              <w:spacing w:line="240" w:lineRule="auto"/>
              <w:rPr>
                <w:color w:val="0000ff"/>
                <w:sz w:val="20"/>
                <w:szCs w:val="20"/>
                <w:u w:val="singl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A8">
            <w:pPr>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4" w:val="single"/>
              <w:left w:color="000000" w:space="0" w:sz="0" w:val="nil"/>
              <w:bottom w:color="000000" w:space="0" w:sz="0" w:val="nil"/>
              <w:right w:color="000000" w:space="0" w:sz="0" w:val="nil"/>
            </w:tcBorders>
            <w:vAlign w:val="bottom"/>
          </w:tcPr>
          <w:p w:rsidR="00000000" w:rsidDel="00000000" w:rsidP="00000000" w:rsidRDefault="00000000" w:rsidRPr="00000000" w14:paraId="000002A9">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d9ead3" w:val="clear"/>
            <w:vAlign w:val="bottom"/>
          </w:tcPr>
          <w:p w:rsidR="00000000" w:rsidDel="00000000" w:rsidP="00000000" w:rsidRDefault="00000000" w:rsidRPr="00000000" w14:paraId="000002AA">
            <w:pPr>
              <w:spacing w:line="240" w:lineRule="auto"/>
              <w:rPr>
                <w:color w:val="0000ff"/>
                <w:sz w:val="20"/>
                <w:szCs w:val="20"/>
                <w:u w:val="single"/>
              </w:rPr>
            </w:pPr>
            <w:hyperlink r:id="rId134">
              <w:r w:rsidDel="00000000" w:rsidR="00000000" w:rsidRPr="00000000">
                <w:rPr>
                  <w:color w:val="0000ff"/>
                  <w:sz w:val="20"/>
                  <w:szCs w:val="20"/>
                  <w:u w:val="single"/>
                  <w:rtl w:val="0"/>
                </w:rPr>
                <w:t xml:space="preserve">БАЗЕЛСКА КОНВЕНЦИЯ за контрол на трансграничното движение на опасни отпадъци и тяхното обезвреждане, ратифицирана от България през 1996 г.</w:t>
              </w:r>
            </w:hyperlink>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bottom"/>
          </w:tcPr>
          <w:p w:rsidR="00000000" w:rsidDel="00000000" w:rsidP="00000000" w:rsidRDefault="00000000" w:rsidRPr="00000000" w14:paraId="000002AB">
            <w:pPr>
              <w:spacing w:line="240" w:lineRule="auto"/>
              <w:rPr>
                <w:color w:val="0000ff"/>
                <w:sz w:val="20"/>
                <w:szCs w:val="20"/>
                <w:u w:val="single"/>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bottom"/>
          </w:tcPr>
          <w:p w:rsidR="00000000" w:rsidDel="00000000" w:rsidP="00000000" w:rsidRDefault="00000000" w:rsidRPr="00000000" w14:paraId="000002AC">
            <w:pPr>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2AD">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2AE">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2AF">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2B0">
            <w:pPr>
              <w:spacing w:line="240" w:lineRule="auto"/>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2B1">
      <w:pPr>
        <w:rPr>
          <w:rFonts w:ascii="Aptos" w:cs="Aptos" w:eastAsia="Aptos" w:hAnsi="Aptos"/>
          <w:sz w:val="24"/>
          <w:szCs w:val="24"/>
        </w:rPr>
        <w:sectPr>
          <w:type w:val="nextPage"/>
          <w:pgSz w:h="11909" w:w="16834" w:orient="landscape"/>
          <w:pgMar w:bottom="1077" w:top="1077" w:left="1440" w:right="1440" w:header="1418" w:footer="720"/>
        </w:sectPr>
      </w:pPr>
      <w:r w:rsidDel="00000000" w:rsidR="00000000" w:rsidRPr="00000000">
        <w:rPr>
          <w:rtl w:val="0"/>
        </w:rPr>
      </w:r>
    </w:p>
    <w:p w:rsidR="00000000" w:rsidDel="00000000" w:rsidP="00000000" w:rsidRDefault="00000000" w:rsidRPr="00000000" w14:paraId="000002B2">
      <w:pPr>
        <w:spacing w:line="240" w:lineRule="auto"/>
        <w:jc w:val="both"/>
        <w:rPr>
          <w:rFonts w:ascii="Aptos" w:cs="Aptos" w:eastAsia="Aptos" w:hAnsi="Aptos"/>
          <w:sz w:val="24"/>
          <w:szCs w:val="24"/>
        </w:rPr>
      </w:pPr>
      <w:r w:rsidDel="00000000" w:rsidR="00000000" w:rsidRPr="00000000">
        <w:rPr>
          <w:rFonts w:ascii="Aptos" w:cs="Aptos" w:eastAsia="Aptos" w:hAnsi="Aptos"/>
          <w:b w:val="1"/>
          <w:bCs w:val="1"/>
          <w:sz w:val="24"/>
          <w:szCs w:val="24"/>
          <w:rtl w:val="0"/>
        </w:rPr>
        <w:t xml:space="preserve">И сега на практика</w:t>
      </w:r>
      <w:r w:rsidDel="00000000" w:rsidR="00000000" w:rsidRPr="00000000">
        <w:rPr>
          <w:rtl w:val="0"/>
        </w:rPr>
      </w:r>
    </w:p>
    <w:p w:rsidR="00000000" w:rsidDel="00000000" w:rsidP="00000000" w:rsidRDefault="00000000" w:rsidRPr="00000000" w14:paraId="000002B3">
      <w:pPr>
        <w:spacing w:line="240" w:lineRule="auto"/>
        <w:jc w:val="both"/>
        <w:rPr>
          <w:rFonts w:ascii="Aptos" w:cs="Aptos" w:eastAsia="Aptos" w:hAnsi="Aptos"/>
          <w:sz w:val="24"/>
          <w:szCs w:val="24"/>
        </w:rPr>
      </w:pPr>
      <w:r w:rsidDel="00000000" w:rsidR="00000000" w:rsidRPr="00000000">
        <w:rPr>
          <w:rtl w:val="0"/>
        </w:rPr>
      </w:r>
    </w:p>
    <w:p w:rsidR="00000000" w:rsidDel="00000000" w:rsidP="00000000" w:rsidRDefault="00000000" w:rsidRPr="00000000" w14:paraId="000002B4">
      <w:pPr>
        <w:spacing w:line="240" w:lineRule="auto"/>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По-горе изброихме международни инструменти, които създават конкретни задължения за държавите. Някои от тях - както и много други, които не са специализирани в областта на околната среда и климата, предвиждат и механизми за контрол и жалби, до които имат достъп отделните граждани и/или граждански организации. Това означава, че ако националните институции не реагират адекватно, в определени случаи може да се потърси защита и на международно ниво.</w:t>
      </w:r>
    </w:p>
    <w:p w:rsidR="00000000" w:rsidDel="00000000" w:rsidP="00000000" w:rsidRDefault="00000000" w:rsidRPr="00000000" w14:paraId="000002B5">
      <w:pPr>
        <w:spacing w:after="240" w:before="240" w:line="240" w:lineRule="auto"/>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Таблицата по-долу дава ориентир за органите, които съществуват и са приложими за България, какви въпроси са в тяхната компетентност и кой може да ги сезира.</w:t>
      </w:r>
    </w:p>
    <w:tbl>
      <w:tblPr>
        <w:tblStyle w:val="Table6"/>
        <w:tblW w:w="973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81"/>
        <w:gridCol w:w="1788"/>
        <w:gridCol w:w="3234"/>
        <w:gridCol w:w="1663"/>
        <w:gridCol w:w="1167"/>
        <w:tblGridChange w:id="0">
          <w:tblGrid>
            <w:gridCol w:w="1881"/>
            <w:gridCol w:w="1788"/>
            <w:gridCol w:w="3234"/>
            <w:gridCol w:w="1663"/>
            <w:gridCol w:w="1167"/>
          </w:tblGrid>
        </w:tblGridChange>
      </w:tblGrid>
      <w:tr>
        <w:trPr>
          <w:cantSplit w:val="0"/>
          <w:trHeight w:val="300" w:hRule="atLeast"/>
          <w:tblHeader w:val="0"/>
        </w:trPr>
        <w:tc>
          <w:tcPr>
            <w:shd w:fill="356854" w:val="clear"/>
            <w:tcMar>
              <w:top w:w="0.0" w:type="dxa"/>
              <w:left w:w="45.0" w:type="dxa"/>
              <w:bottom w:w="0.0" w:type="dxa"/>
              <w:right w:w="45.0" w:type="dxa"/>
            </w:tcMar>
          </w:tcPr>
          <w:p w:rsidR="00000000" w:rsidDel="00000000" w:rsidP="00000000" w:rsidRDefault="00000000" w:rsidRPr="00000000" w14:paraId="000002B6">
            <w:pPr>
              <w:spacing w:line="240" w:lineRule="auto"/>
              <w:rPr>
                <w:rFonts w:ascii="Aptos" w:cs="Aptos" w:eastAsia="Aptos" w:hAnsi="Aptos"/>
                <w:b w:val="1"/>
                <w:bCs w:val="1"/>
                <w:color w:val="ffffff"/>
              </w:rPr>
            </w:pPr>
            <w:r w:rsidDel="00000000" w:rsidR="00000000" w:rsidRPr="00000000">
              <w:rPr>
                <w:rFonts w:ascii="Aptos" w:cs="Aptos" w:eastAsia="Aptos" w:hAnsi="Aptos"/>
                <w:b w:val="1"/>
                <w:bCs w:val="1"/>
                <w:color w:val="ffffff"/>
                <w:rtl w:val="0"/>
              </w:rPr>
              <w:t xml:space="preserve">Компетентен орган</w:t>
            </w:r>
          </w:p>
        </w:tc>
        <w:tc>
          <w:tcPr>
            <w:shd w:fill="356854" w:val="clear"/>
            <w:tcMar>
              <w:top w:w="0.0" w:type="dxa"/>
              <w:left w:w="45.0" w:type="dxa"/>
              <w:bottom w:w="0.0" w:type="dxa"/>
              <w:right w:w="45.0" w:type="dxa"/>
            </w:tcMar>
          </w:tcPr>
          <w:p w:rsidR="00000000" w:rsidDel="00000000" w:rsidP="00000000" w:rsidRDefault="00000000" w:rsidRPr="00000000" w14:paraId="000002B7">
            <w:pPr>
              <w:spacing w:line="240" w:lineRule="auto"/>
              <w:rPr>
                <w:rFonts w:ascii="Aptos" w:cs="Aptos" w:eastAsia="Aptos" w:hAnsi="Aptos"/>
                <w:b w:val="1"/>
                <w:bCs w:val="1"/>
                <w:color w:val="ffffff"/>
              </w:rPr>
            </w:pPr>
            <w:r w:rsidDel="00000000" w:rsidR="00000000" w:rsidRPr="00000000">
              <w:rPr>
                <w:rFonts w:ascii="Aptos" w:cs="Aptos" w:eastAsia="Aptos" w:hAnsi="Aptos"/>
                <w:b w:val="1"/>
                <w:bCs w:val="1"/>
                <w:color w:val="ffffff"/>
                <w:rtl w:val="0"/>
              </w:rPr>
              <w:t xml:space="preserve">Може да бъде сезиран при</w:t>
            </w:r>
          </w:p>
        </w:tc>
        <w:tc>
          <w:tcPr>
            <w:shd w:fill="356854" w:val="clear"/>
            <w:tcMar>
              <w:top w:w="0.0" w:type="dxa"/>
              <w:left w:w="45.0" w:type="dxa"/>
              <w:bottom w:w="0.0" w:type="dxa"/>
              <w:right w:w="45.0" w:type="dxa"/>
            </w:tcMar>
          </w:tcPr>
          <w:p w:rsidR="00000000" w:rsidDel="00000000" w:rsidP="00000000" w:rsidRDefault="00000000" w:rsidRPr="00000000" w14:paraId="000002B8">
            <w:pPr>
              <w:spacing w:line="240" w:lineRule="auto"/>
              <w:rPr>
                <w:rFonts w:ascii="Aptos" w:cs="Aptos" w:eastAsia="Aptos" w:hAnsi="Aptos"/>
                <w:b w:val="1"/>
                <w:bCs w:val="1"/>
                <w:color w:val="ffffff"/>
              </w:rPr>
            </w:pPr>
            <w:r w:rsidDel="00000000" w:rsidR="00000000" w:rsidRPr="00000000">
              <w:rPr>
                <w:rFonts w:ascii="Aptos" w:cs="Aptos" w:eastAsia="Aptos" w:hAnsi="Aptos"/>
                <w:b w:val="1"/>
                <w:bCs w:val="1"/>
                <w:color w:val="ffffff"/>
                <w:rtl w:val="0"/>
              </w:rPr>
              <w:t xml:space="preserve">Процедура</w:t>
            </w:r>
          </w:p>
        </w:tc>
        <w:tc>
          <w:tcPr>
            <w:shd w:fill="356854" w:val="clear"/>
            <w:tcMar>
              <w:top w:w="0.0" w:type="dxa"/>
              <w:left w:w="45.0" w:type="dxa"/>
              <w:bottom w:w="0.0" w:type="dxa"/>
              <w:right w:w="45.0" w:type="dxa"/>
            </w:tcMar>
          </w:tcPr>
          <w:p w:rsidR="00000000" w:rsidDel="00000000" w:rsidP="00000000" w:rsidRDefault="00000000" w:rsidRPr="00000000" w14:paraId="000002B9">
            <w:pPr>
              <w:spacing w:line="240" w:lineRule="auto"/>
              <w:rPr>
                <w:rFonts w:ascii="Aptos" w:cs="Aptos" w:eastAsia="Aptos" w:hAnsi="Aptos"/>
                <w:b w:val="1"/>
                <w:bCs w:val="1"/>
                <w:color w:val="ffffff"/>
              </w:rPr>
            </w:pPr>
            <w:r w:rsidDel="00000000" w:rsidR="00000000" w:rsidRPr="00000000">
              <w:rPr>
                <w:rFonts w:ascii="Aptos" w:cs="Aptos" w:eastAsia="Aptos" w:hAnsi="Aptos"/>
                <w:b w:val="1"/>
                <w:bCs w:val="1"/>
                <w:color w:val="ffffff"/>
                <w:rtl w:val="0"/>
              </w:rPr>
              <w:t xml:space="preserve">Основна нормативна уредба, която определя правомощията и процедурата</w:t>
            </w:r>
          </w:p>
        </w:tc>
        <w:tc>
          <w:tcPr>
            <w:shd w:fill="356854" w:val="clear"/>
          </w:tcPr>
          <w:p w:rsidR="00000000" w:rsidDel="00000000" w:rsidP="00000000" w:rsidRDefault="00000000" w:rsidRPr="00000000" w14:paraId="000002BA">
            <w:pPr>
              <w:spacing w:line="240" w:lineRule="auto"/>
              <w:rPr>
                <w:rFonts w:ascii="Aptos" w:cs="Aptos" w:eastAsia="Aptos" w:hAnsi="Aptos"/>
                <w:b w:val="1"/>
                <w:bCs w:val="1"/>
                <w:color w:val="ffffff"/>
              </w:rPr>
            </w:pPr>
            <w:r w:rsidDel="00000000" w:rsidR="00000000" w:rsidRPr="00000000">
              <w:rPr>
                <w:rFonts w:ascii="Aptos" w:cs="Aptos" w:eastAsia="Aptos" w:hAnsi="Aptos"/>
                <w:b w:val="1"/>
                <w:bCs w:val="1"/>
                <w:color w:val="ffffff"/>
                <w:rtl w:val="0"/>
              </w:rPr>
              <w:t xml:space="preserve">Линкове</w:t>
            </w:r>
          </w:p>
        </w:tc>
      </w:tr>
      <w:tr>
        <w:trPr>
          <w:cantSplit w:val="0"/>
          <w:trHeight w:val="300" w:hRule="atLeast"/>
          <w:tblHeader w:val="0"/>
        </w:trPr>
        <w:tc>
          <w:tcPr>
            <w:shd w:fill="ffffff" w:val="clear"/>
            <w:tcMar>
              <w:top w:w="0.0" w:type="dxa"/>
              <w:left w:w="45.0" w:type="dxa"/>
              <w:bottom w:w="0.0" w:type="dxa"/>
              <w:right w:w="45.0" w:type="dxa"/>
            </w:tcMar>
          </w:tcPr>
          <w:p w:rsidR="00000000" w:rsidDel="00000000" w:rsidP="00000000" w:rsidRDefault="00000000" w:rsidRPr="00000000" w14:paraId="000002BB">
            <w:pPr>
              <w:spacing w:line="240" w:lineRule="auto"/>
              <w:rPr>
                <w:rFonts w:ascii="Aptos" w:cs="Aptos" w:eastAsia="Aptos" w:hAnsi="Aptos"/>
              </w:rPr>
            </w:pPr>
            <w:r w:rsidDel="00000000" w:rsidR="00000000" w:rsidRPr="00000000">
              <w:rPr>
                <w:rFonts w:ascii="Aptos" w:cs="Aptos" w:eastAsia="Aptos" w:hAnsi="Aptos"/>
                <w:rtl w:val="0"/>
              </w:rPr>
              <w:t xml:space="preserve">Комитет по съответствието към Орхуската конвенция</w:t>
            </w:r>
          </w:p>
        </w:tc>
        <w:tc>
          <w:tcPr>
            <w:shd w:fill="ffffff" w:val="clear"/>
            <w:tcMar>
              <w:top w:w="0.0" w:type="dxa"/>
              <w:left w:w="45.0" w:type="dxa"/>
              <w:bottom w:w="0.0" w:type="dxa"/>
              <w:right w:w="45.0" w:type="dxa"/>
            </w:tcMar>
          </w:tcPr>
          <w:p w:rsidR="00000000" w:rsidDel="00000000" w:rsidP="00000000" w:rsidRDefault="00000000" w:rsidRPr="00000000" w14:paraId="000002BC">
            <w:pPr>
              <w:spacing w:line="240" w:lineRule="auto"/>
              <w:rPr>
                <w:rFonts w:ascii="Aptos" w:cs="Aptos" w:eastAsia="Aptos" w:hAnsi="Aptos"/>
              </w:rPr>
            </w:pPr>
            <w:r w:rsidDel="00000000" w:rsidR="00000000" w:rsidRPr="00000000">
              <w:rPr>
                <w:rFonts w:ascii="Aptos" w:cs="Aptos" w:eastAsia="Aptos" w:hAnsi="Aptos"/>
                <w:rtl w:val="0"/>
              </w:rPr>
              <w:t xml:space="preserve">Нарушения на достъп до екологична информация; участие на обществеността; достъп до правосъдие по екологични въпроси</w:t>
            </w:r>
          </w:p>
        </w:tc>
        <w:tc>
          <w:tcPr>
            <w:shd w:fill="ffffff" w:val="clear"/>
            <w:tcMar>
              <w:top w:w="0.0" w:type="dxa"/>
              <w:left w:w="45.0" w:type="dxa"/>
              <w:bottom w:w="0.0" w:type="dxa"/>
              <w:right w:w="45.0" w:type="dxa"/>
            </w:tcMar>
          </w:tcPr>
          <w:p w:rsidR="00000000" w:rsidDel="00000000" w:rsidP="00000000" w:rsidRDefault="00000000" w:rsidRPr="00000000" w14:paraId="000002BD">
            <w:pPr>
              <w:spacing w:line="240" w:lineRule="auto"/>
              <w:rPr>
                <w:rFonts w:ascii="Aptos" w:cs="Aptos" w:eastAsia="Aptos" w:hAnsi="Aptos"/>
              </w:rPr>
            </w:pPr>
            <w:r w:rsidDel="00000000" w:rsidR="00000000" w:rsidRPr="00000000">
              <w:rPr>
                <w:rFonts w:ascii="Aptos" w:cs="Aptos" w:eastAsia="Aptos" w:hAnsi="Aptos"/>
                <w:rtl w:val="0"/>
              </w:rPr>
              <w:t xml:space="preserve">Индивиди и НПО могат да подадат сигнал („communication“) до Комитета по съответствие, в който да опишат твърденията си за неспазване на Орхуската конвенция от страна на съответната държава. Не се изисква задължително изчерпване на вътрешни средства, но се отчита дали са използвани. Комитетът по съответствие събира необходимата информация, за да установи дали налице е нарушение на Конвенцията, като в някои случаи може да свика и присъствено заседание. Решенията не са задължителни, но имат силен политически ефект.</w:t>
            </w:r>
          </w:p>
        </w:tc>
        <w:tc>
          <w:tcPr>
            <w:shd w:fill="ffffff" w:val="clear"/>
            <w:tcMar>
              <w:top w:w="0.0" w:type="dxa"/>
              <w:left w:w="45.0" w:type="dxa"/>
              <w:bottom w:w="0.0" w:type="dxa"/>
              <w:right w:w="45.0" w:type="dxa"/>
            </w:tcMar>
          </w:tcPr>
          <w:p w:rsidR="00000000" w:rsidDel="00000000" w:rsidP="00000000" w:rsidRDefault="00000000" w:rsidRPr="00000000" w14:paraId="000002BE">
            <w:pPr>
              <w:spacing w:line="240" w:lineRule="auto"/>
              <w:rPr>
                <w:rFonts w:ascii="Aptos" w:cs="Aptos" w:eastAsia="Aptos" w:hAnsi="Aptos"/>
              </w:rPr>
            </w:pPr>
            <w:r w:rsidDel="00000000" w:rsidR="00000000" w:rsidRPr="00000000">
              <w:rPr>
                <w:rFonts w:ascii="Aptos" w:cs="Aptos" w:eastAsia="Aptos" w:hAnsi="Aptos"/>
                <w:rtl w:val="0"/>
              </w:rPr>
              <w:t xml:space="preserve">Орхуска конвенция</w:t>
            </w:r>
          </w:p>
        </w:tc>
        <w:tc>
          <w:tcPr>
            <w:shd w:fill="ffffff" w:val="clear"/>
          </w:tcPr>
          <w:p w:rsidR="00000000" w:rsidDel="00000000" w:rsidP="00000000" w:rsidRDefault="00000000" w:rsidRPr="00000000" w14:paraId="000002BF">
            <w:pPr>
              <w:spacing w:line="240" w:lineRule="auto"/>
              <w:rPr>
                <w:rFonts w:ascii="Aptos" w:cs="Aptos" w:eastAsia="Aptos" w:hAnsi="Aptos"/>
              </w:rPr>
            </w:pPr>
            <w:hyperlink r:id="rId135">
              <w:r w:rsidDel="00000000" w:rsidR="00000000" w:rsidRPr="00000000">
                <w:rPr>
                  <w:rFonts w:ascii="Aptos" w:cs="Aptos" w:eastAsia="Aptos" w:hAnsi="Aptos"/>
                  <w:color w:val="1155cc"/>
                  <w:u w:val="single"/>
                  <w:rtl w:val="0"/>
                </w:rPr>
                <w:t xml:space="preserve">Линк</w:t>
              </w:r>
            </w:hyperlink>
            <w:r w:rsidDel="00000000" w:rsidR="00000000" w:rsidRPr="00000000">
              <w:rPr>
                <w:rtl w:val="0"/>
              </w:rPr>
            </w:r>
          </w:p>
        </w:tc>
      </w:tr>
      <w:tr>
        <w:trPr>
          <w:cantSplit w:val="0"/>
          <w:trHeight w:val="300" w:hRule="atLeast"/>
          <w:tblHeader w:val="0"/>
        </w:trPr>
        <w:tc>
          <w:tcPr>
            <w:shd w:fill="f6f8f9" w:val="clear"/>
            <w:tcMar>
              <w:top w:w="0.0" w:type="dxa"/>
              <w:left w:w="45.0" w:type="dxa"/>
              <w:bottom w:w="0.0" w:type="dxa"/>
              <w:right w:w="45.0" w:type="dxa"/>
            </w:tcMar>
          </w:tcPr>
          <w:p w:rsidR="00000000" w:rsidDel="00000000" w:rsidP="00000000" w:rsidRDefault="00000000" w:rsidRPr="00000000" w14:paraId="000002C0">
            <w:pPr>
              <w:spacing w:line="240" w:lineRule="auto"/>
              <w:rPr>
                <w:rFonts w:ascii="Aptos" w:cs="Aptos" w:eastAsia="Aptos" w:hAnsi="Aptos"/>
              </w:rPr>
            </w:pPr>
            <w:r w:rsidDel="00000000" w:rsidR="00000000" w:rsidRPr="00000000">
              <w:rPr>
                <w:rFonts w:ascii="Aptos" w:cs="Aptos" w:eastAsia="Aptos" w:hAnsi="Aptos"/>
                <w:rtl w:val="0"/>
              </w:rPr>
              <w:t xml:space="preserve">Европейски съд по правата на човека (ЕСПЧ)</w:t>
            </w:r>
          </w:p>
        </w:tc>
        <w:tc>
          <w:tcPr>
            <w:shd w:fill="f6f8f9" w:val="clear"/>
            <w:tcMar>
              <w:top w:w="0.0" w:type="dxa"/>
              <w:left w:w="45.0" w:type="dxa"/>
              <w:bottom w:w="0.0" w:type="dxa"/>
              <w:right w:w="45.0" w:type="dxa"/>
            </w:tcMar>
          </w:tcPr>
          <w:p w:rsidR="00000000" w:rsidDel="00000000" w:rsidP="00000000" w:rsidRDefault="00000000" w:rsidRPr="00000000" w14:paraId="000002C1">
            <w:pPr>
              <w:spacing w:line="240" w:lineRule="auto"/>
              <w:rPr>
                <w:rFonts w:ascii="Aptos" w:cs="Aptos" w:eastAsia="Aptos" w:hAnsi="Aptos"/>
              </w:rPr>
            </w:pPr>
            <w:r w:rsidDel="00000000" w:rsidR="00000000" w:rsidRPr="00000000">
              <w:rPr>
                <w:rFonts w:ascii="Aptos" w:cs="Aptos" w:eastAsia="Aptos" w:hAnsi="Aptos"/>
                <w:rtl w:val="0"/>
              </w:rPr>
              <w:t xml:space="preserve">Нарушения на права по Европейската конвенция (напр. право на живот, личен и семеен живот, свобода на изразяване), включително при вреди, причинени от екологични или климатични проблеми</w:t>
            </w:r>
          </w:p>
        </w:tc>
        <w:tc>
          <w:tcPr>
            <w:shd w:fill="f6f8f9" w:val="clear"/>
            <w:tcMar>
              <w:top w:w="0.0" w:type="dxa"/>
              <w:left w:w="45.0" w:type="dxa"/>
              <w:bottom w:w="0.0" w:type="dxa"/>
              <w:right w:w="45.0" w:type="dxa"/>
            </w:tcMar>
          </w:tcPr>
          <w:p w:rsidR="00000000" w:rsidDel="00000000" w:rsidP="00000000" w:rsidRDefault="00000000" w:rsidRPr="00000000" w14:paraId="000002C2">
            <w:pPr>
              <w:spacing w:line="240" w:lineRule="auto"/>
              <w:rPr>
                <w:rFonts w:ascii="Aptos" w:cs="Aptos" w:eastAsia="Aptos" w:hAnsi="Aptos"/>
              </w:rPr>
            </w:pPr>
            <w:r w:rsidDel="00000000" w:rsidR="00000000" w:rsidRPr="00000000">
              <w:rPr>
                <w:rFonts w:ascii="Aptos" w:cs="Aptos" w:eastAsia="Aptos" w:hAnsi="Aptos"/>
                <w:rtl w:val="0"/>
              </w:rPr>
              <w:t xml:space="preserve">Индивидуална жалба след задължително изчерпване на вътрешните средства за защита. Трябва да бъде подадена в срок до 4 месеца от окончателното национално решение. Жалбата трябва да отговаря на изискванията за допустимост. Решенията са задължителни.</w:t>
            </w:r>
          </w:p>
        </w:tc>
        <w:tc>
          <w:tcPr>
            <w:shd w:fill="f6f8f9" w:val="clear"/>
            <w:tcMar>
              <w:top w:w="0.0" w:type="dxa"/>
              <w:left w:w="45.0" w:type="dxa"/>
              <w:bottom w:w="0.0" w:type="dxa"/>
              <w:right w:w="45.0" w:type="dxa"/>
            </w:tcMar>
          </w:tcPr>
          <w:p w:rsidR="00000000" w:rsidDel="00000000" w:rsidP="00000000" w:rsidRDefault="00000000" w:rsidRPr="00000000" w14:paraId="000002C3">
            <w:pPr>
              <w:spacing w:line="240" w:lineRule="auto"/>
              <w:rPr>
                <w:rFonts w:ascii="Aptos" w:cs="Aptos" w:eastAsia="Aptos" w:hAnsi="Aptos"/>
              </w:rPr>
            </w:pPr>
            <w:r w:rsidDel="00000000" w:rsidR="00000000" w:rsidRPr="00000000">
              <w:rPr>
                <w:rFonts w:ascii="Aptos" w:cs="Aptos" w:eastAsia="Aptos" w:hAnsi="Aptos"/>
                <w:rtl w:val="0"/>
              </w:rPr>
              <w:t xml:space="preserve">Европейска конвенция за правата на човека</w:t>
            </w:r>
          </w:p>
        </w:tc>
        <w:tc>
          <w:tcPr>
            <w:shd w:fill="f6f8f9" w:val="clear"/>
          </w:tcPr>
          <w:p w:rsidR="00000000" w:rsidDel="00000000" w:rsidP="00000000" w:rsidRDefault="00000000" w:rsidRPr="00000000" w14:paraId="000002C4">
            <w:pPr>
              <w:spacing w:line="240" w:lineRule="auto"/>
              <w:rPr>
                <w:rFonts w:ascii="Aptos" w:cs="Aptos" w:eastAsia="Aptos" w:hAnsi="Aptos"/>
              </w:rPr>
            </w:pPr>
            <w:hyperlink r:id="rId136">
              <w:r w:rsidDel="00000000" w:rsidR="00000000" w:rsidRPr="00000000">
                <w:rPr>
                  <w:rFonts w:ascii="Aptos" w:cs="Aptos" w:eastAsia="Aptos" w:hAnsi="Aptos"/>
                  <w:color w:val="1155cc"/>
                  <w:u w:val="single"/>
                  <w:rtl w:val="0"/>
                </w:rPr>
                <w:t xml:space="preserve">Линк</w:t>
              </w:r>
            </w:hyperlink>
            <w:r w:rsidDel="00000000" w:rsidR="00000000" w:rsidRPr="00000000">
              <w:rPr>
                <w:rtl w:val="0"/>
              </w:rPr>
            </w:r>
          </w:p>
        </w:tc>
      </w:tr>
      <w:tr>
        <w:trPr>
          <w:cantSplit w:val="0"/>
          <w:trHeight w:val="300" w:hRule="atLeast"/>
          <w:tblHeader w:val="0"/>
        </w:trPr>
        <w:tc>
          <w:tcPr>
            <w:shd w:fill="ffffff" w:val="clear"/>
            <w:tcMar>
              <w:top w:w="0.0" w:type="dxa"/>
              <w:left w:w="45.0" w:type="dxa"/>
              <w:bottom w:w="0.0" w:type="dxa"/>
              <w:right w:w="45.0" w:type="dxa"/>
            </w:tcMar>
          </w:tcPr>
          <w:p w:rsidR="00000000" w:rsidDel="00000000" w:rsidP="00000000" w:rsidRDefault="00000000" w:rsidRPr="00000000" w14:paraId="000002C5">
            <w:pPr>
              <w:spacing w:line="240" w:lineRule="auto"/>
              <w:rPr>
                <w:rFonts w:ascii="Aptos" w:cs="Aptos" w:eastAsia="Aptos" w:hAnsi="Aptos"/>
              </w:rPr>
            </w:pPr>
            <w:r w:rsidDel="00000000" w:rsidR="00000000" w:rsidRPr="00000000">
              <w:rPr>
                <w:rFonts w:ascii="Aptos" w:cs="Aptos" w:eastAsia="Aptos" w:hAnsi="Aptos"/>
                <w:rtl w:val="0"/>
              </w:rPr>
              <w:t xml:space="preserve">Комитет по правата на човека (ООН)</w:t>
            </w:r>
          </w:p>
        </w:tc>
        <w:tc>
          <w:tcPr>
            <w:shd w:fill="ffffff" w:val="clear"/>
            <w:tcMar>
              <w:top w:w="0.0" w:type="dxa"/>
              <w:left w:w="45.0" w:type="dxa"/>
              <w:bottom w:w="0.0" w:type="dxa"/>
              <w:right w:w="45.0" w:type="dxa"/>
            </w:tcMar>
          </w:tcPr>
          <w:p w:rsidR="00000000" w:rsidDel="00000000" w:rsidP="00000000" w:rsidRDefault="00000000" w:rsidRPr="00000000" w14:paraId="000002C6">
            <w:pPr>
              <w:spacing w:line="240" w:lineRule="auto"/>
              <w:rPr>
                <w:rFonts w:ascii="Aptos" w:cs="Aptos" w:eastAsia="Aptos" w:hAnsi="Aptos"/>
              </w:rPr>
            </w:pPr>
            <w:r w:rsidDel="00000000" w:rsidR="00000000" w:rsidRPr="00000000">
              <w:rPr>
                <w:rFonts w:ascii="Aptos" w:cs="Aptos" w:eastAsia="Aptos" w:hAnsi="Aptos"/>
                <w:rtl w:val="0"/>
              </w:rPr>
              <w:t xml:space="preserve">Нарушения на граждански и политически права (напр. право на живот, достъп до ефективни средства за защита), когато са настъпили в екологичен или климатичен контекст</w:t>
            </w:r>
          </w:p>
        </w:tc>
        <w:tc>
          <w:tcPr>
            <w:shd w:fill="ffffff" w:val="clear"/>
            <w:tcMar>
              <w:top w:w="0.0" w:type="dxa"/>
              <w:left w:w="45.0" w:type="dxa"/>
              <w:bottom w:w="0.0" w:type="dxa"/>
              <w:right w:w="45.0" w:type="dxa"/>
            </w:tcMar>
          </w:tcPr>
          <w:p w:rsidR="00000000" w:rsidDel="00000000" w:rsidP="00000000" w:rsidRDefault="00000000" w:rsidRPr="00000000" w14:paraId="000002C7">
            <w:pPr>
              <w:spacing w:line="240" w:lineRule="auto"/>
              <w:rPr>
                <w:rFonts w:ascii="Aptos" w:cs="Aptos" w:eastAsia="Aptos" w:hAnsi="Aptos"/>
              </w:rPr>
            </w:pPr>
            <w:r w:rsidDel="00000000" w:rsidR="00000000" w:rsidRPr="00000000">
              <w:rPr>
                <w:rFonts w:ascii="Aptos" w:cs="Aptos" w:eastAsia="Aptos" w:hAnsi="Aptos"/>
                <w:rtl w:val="0"/>
              </w:rPr>
              <w:t xml:space="preserve">Индивидуална жалба може да бъде подадена от индивиди или техните представители. Задължително е изчерпването на вътрешните средства. Решенията („views“) не са формално задължителни, но имат авторитет.</w:t>
            </w:r>
          </w:p>
        </w:tc>
        <w:tc>
          <w:tcPr>
            <w:shd w:fill="ffffff" w:val="clear"/>
            <w:tcMar>
              <w:top w:w="0.0" w:type="dxa"/>
              <w:left w:w="45.0" w:type="dxa"/>
              <w:bottom w:w="0.0" w:type="dxa"/>
              <w:right w:w="45.0" w:type="dxa"/>
            </w:tcMar>
          </w:tcPr>
          <w:p w:rsidR="00000000" w:rsidDel="00000000" w:rsidP="00000000" w:rsidRDefault="00000000" w:rsidRPr="00000000" w14:paraId="000002C8">
            <w:pPr>
              <w:spacing w:line="240" w:lineRule="auto"/>
              <w:rPr>
                <w:rFonts w:ascii="Aptos" w:cs="Aptos" w:eastAsia="Aptos" w:hAnsi="Aptos"/>
              </w:rPr>
            </w:pPr>
            <w:r w:rsidDel="00000000" w:rsidR="00000000" w:rsidRPr="00000000">
              <w:rPr>
                <w:rFonts w:ascii="Aptos" w:cs="Aptos" w:eastAsia="Aptos" w:hAnsi="Aptos"/>
                <w:rtl w:val="0"/>
              </w:rPr>
              <w:t xml:space="preserve">Международен пакт за граждански и политически права (1966); Първи факултативен протокол</w:t>
            </w:r>
          </w:p>
        </w:tc>
        <w:tc>
          <w:tcPr>
            <w:shd w:fill="ffffff" w:val="clear"/>
          </w:tcPr>
          <w:p w:rsidR="00000000" w:rsidDel="00000000" w:rsidP="00000000" w:rsidRDefault="00000000" w:rsidRPr="00000000" w14:paraId="000002C9">
            <w:pPr>
              <w:spacing w:line="240" w:lineRule="auto"/>
              <w:rPr>
                <w:rFonts w:ascii="Aptos" w:cs="Aptos" w:eastAsia="Aptos" w:hAnsi="Aptos"/>
              </w:rPr>
            </w:pPr>
            <w:hyperlink r:id="rId137">
              <w:r w:rsidDel="00000000" w:rsidR="00000000" w:rsidRPr="00000000">
                <w:rPr>
                  <w:rFonts w:ascii="Aptos" w:cs="Aptos" w:eastAsia="Aptos" w:hAnsi="Aptos"/>
                  <w:color w:val="1155cc"/>
                  <w:u w:val="single"/>
                  <w:rtl w:val="0"/>
                </w:rPr>
                <w:t xml:space="preserve">Линк</w:t>
              </w:r>
            </w:hyperlink>
            <w:r w:rsidDel="00000000" w:rsidR="00000000" w:rsidRPr="00000000">
              <w:rPr>
                <w:rFonts w:ascii="Aptos" w:cs="Aptos" w:eastAsia="Aptos" w:hAnsi="Aptos"/>
                <w:rtl w:val="0"/>
              </w:rPr>
              <w:t xml:space="preserve"> </w:t>
            </w:r>
          </w:p>
        </w:tc>
      </w:tr>
      <w:tr>
        <w:trPr>
          <w:cantSplit w:val="0"/>
          <w:trHeight w:val="300" w:hRule="atLeast"/>
          <w:tblHeader w:val="0"/>
        </w:trPr>
        <w:tc>
          <w:tcPr>
            <w:shd w:fill="f6f8f9" w:val="clear"/>
            <w:tcMar>
              <w:top w:w="0.0" w:type="dxa"/>
              <w:left w:w="45.0" w:type="dxa"/>
              <w:bottom w:w="0.0" w:type="dxa"/>
              <w:right w:w="45.0" w:type="dxa"/>
            </w:tcMar>
          </w:tcPr>
          <w:p w:rsidR="00000000" w:rsidDel="00000000" w:rsidP="00000000" w:rsidRDefault="00000000" w:rsidRPr="00000000" w14:paraId="000002CA">
            <w:pPr>
              <w:spacing w:line="240" w:lineRule="auto"/>
              <w:rPr>
                <w:rFonts w:ascii="Aptos" w:cs="Aptos" w:eastAsia="Aptos" w:hAnsi="Aptos"/>
              </w:rPr>
            </w:pPr>
            <w:r w:rsidDel="00000000" w:rsidR="00000000" w:rsidRPr="00000000">
              <w:rPr>
                <w:rFonts w:ascii="Aptos" w:cs="Aptos" w:eastAsia="Aptos" w:hAnsi="Aptos"/>
                <w:rtl w:val="0"/>
              </w:rPr>
              <w:t xml:space="preserve">Специални докладчици на ООН (напр. за околната среда, правозащитници)</w:t>
            </w:r>
          </w:p>
        </w:tc>
        <w:tc>
          <w:tcPr>
            <w:shd w:fill="f6f8f9" w:val="clear"/>
            <w:tcMar>
              <w:top w:w="0.0" w:type="dxa"/>
              <w:left w:w="45.0" w:type="dxa"/>
              <w:bottom w:w="0.0" w:type="dxa"/>
              <w:right w:w="45.0" w:type="dxa"/>
            </w:tcMar>
          </w:tcPr>
          <w:p w:rsidR="00000000" w:rsidDel="00000000" w:rsidP="00000000" w:rsidRDefault="00000000" w:rsidRPr="00000000" w14:paraId="000002CB">
            <w:pPr>
              <w:spacing w:line="240" w:lineRule="auto"/>
              <w:rPr>
                <w:rFonts w:ascii="Aptos" w:cs="Aptos" w:eastAsia="Aptos" w:hAnsi="Aptos"/>
              </w:rPr>
            </w:pPr>
            <w:r w:rsidDel="00000000" w:rsidR="00000000" w:rsidRPr="00000000">
              <w:rPr>
                <w:rFonts w:ascii="Aptos" w:cs="Aptos" w:eastAsia="Aptos" w:hAnsi="Aptos"/>
                <w:rtl w:val="0"/>
              </w:rPr>
              <w:t xml:space="preserve">Сигнали за нарушения срещу екологични защитници; заплахи, репресии, системни проблеми</w:t>
            </w:r>
          </w:p>
        </w:tc>
        <w:tc>
          <w:tcPr>
            <w:shd w:fill="f6f8f9" w:val="clear"/>
            <w:tcMar>
              <w:top w:w="0.0" w:type="dxa"/>
              <w:left w:w="45.0" w:type="dxa"/>
              <w:bottom w:w="0.0" w:type="dxa"/>
              <w:right w:w="45.0" w:type="dxa"/>
            </w:tcMar>
          </w:tcPr>
          <w:p w:rsidR="00000000" w:rsidDel="00000000" w:rsidP="00000000" w:rsidRDefault="00000000" w:rsidRPr="00000000" w14:paraId="000002CC">
            <w:pPr>
              <w:spacing w:line="240" w:lineRule="auto"/>
              <w:rPr>
                <w:rFonts w:ascii="Aptos" w:cs="Aptos" w:eastAsia="Aptos" w:hAnsi="Aptos"/>
              </w:rPr>
            </w:pPr>
            <w:r w:rsidDel="00000000" w:rsidR="00000000" w:rsidRPr="00000000">
              <w:rPr>
                <w:rFonts w:ascii="Aptos" w:cs="Aptos" w:eastAsia="Aptos" w:hAnsi="Aptos"/>
                <w:rtl w:val="0"/>
              </w:rPr>
              <w:t xml:space="preserve">Индивиди и НПО могат да подадат сигнал („communication“) до съответния специален докладчик. Не се изисква изчерпване на вътрешни средства. Няма съдебна процедура; докладчиците могат да изпратят писмо до държавата или да включат случая в доклад. Процедурата е бърза и гъвкава.</w:t>
              <w:br w:type="textWrapping"/>
              <w:t xml:space="preserve">Най-релевантните специални докладчици в контекста на опазване на околната среда и климатичните промени са: </w:t>
              <w:br w:type="textWrapping"/>
              <w:t xml:space="preserve">- Special Rapporteur on the promotion and protection of human rights in the context of climate change</w:t>
              <w:br w:type="textWrapping"/>
              <w:t xml:space="preserve">- Special Rapporteur on the human right to a healthy environment</w:t>
              <w:br w:type="textWrapping"/>
              <w:t xml:space="preserve">- Special Rapporteur on human rights defenders</w:t>
              <w:br w:type="textWrapping"/>
              <w:t xml:space="preserve">- Special Rapporteur on toxics and human rights </w:t>
            </w:r>
          </w:p>
        </w:tc>
        <w:tc>
          <w:tcPr>
            <w:shd w:fill="f6f8f9" w:val="clear"/>
            <w:tcMar>
              <w:top w:w="0.0" w:type="dxa"/>
              <w:left w:w="45.0" w:type="dxa"/>
              <w:bottom w:w="0.0" w:type="dxa"/>
              <w:right w:w="45.0" w:type="dxa"/>
            </w:tcMar>
          </w:tcPr>
          <w:p w:rsidR="00000000" w:rsidDel="00000000" w:rsidP="00000000" w:rsidRDefault="00000000" w:rsidRPr="00000000" w14:paraId="000002CD">
            <w:pPr>
              <w:spacing w:line="240" w:lineRule="auto"/>
              <w:rPr>
                <w:rFonts w:ascii="Aptos" w:cs="Aptos" w:eastAsia="Aptos" w:hAnsi="Aptos"/>
              </w:rPr>
            </w:pPr>
            <w:r w:rsidDel="00000000" w:rsidR="00000000" w:rsidRPr="00000000">
              <w:rPr>
                <w:rtl w:val="0"/>
              </w:rPr>
            </w:r>
          </w:p>
        </w:tc>
        <w:tc>
          <w:tcPr>
            <w:shd w:fill="f6f8f9" w:val="clear"/>
          </w:tcPr>
          <w:p w:rsidR="00000000" w:rsidDel="00000000" w:rsidP="00000000" w:rsidRDefault="00000000" w:rsidRPr="00000000" w14:paraId="000002CE">
            <w:pPr>
              <w:spacing w:line="240" w:lineRule="auto"/>
              <w:rPr>
                <w:rFonts w:ascii="Aptos" w:cs="Aptos" w:eastAsia="Aptos" w:hAnsi="Aptos"/>
              </w:rPr>
            </w:pPr>
            <w:hyperlink r:id="rId138">
              <w:r w:rsidDel="00000000" w:rsidR="00000000" w:rsidRPr="00000000">
                <w:rPr>
                  <w:rFonts w:ascii="Aptos" w:cs="Aptos" w:eastAsia="Aptos" w:hAnsi="Aptos"/>
                  <w:color w:val="1155cc"/>
                  <w:u w:val="single"/>
                  <w:rtl w:val="0"/>
                </w:rPr>
                <w:t xml:space="preserve">Линк</w:t>
              </w:r>
            </w:hyperlink>
            <w:r w:rsidDel="00000000" w:rsidR="00000000" w:rsidRPr="00000000">
              <w:rPr>
                <w:rtl w:val="0"/>
              </w:rPr>
            </w:r>
          </w:p>
        </w:tc>
      </w:tr>
    </w:tbl>
    <w:p w:rsidR="00000000" w:rsidDel="00000000" w:rsidP="00000000" w:rsidRDefault="00000000" w:rsidRPr="00000000" w14:paraId="000002CF">
      <w:pPr>
        <w:spacing w:line="240" w:lineRule="auto"/>
        <w:jc w:val="both"/>
        <w:rPr>
          <w:rFonts w:ascii="Aptos" w:cs="Aptos" w:eastAsia="Aptos" w:hAnsi="Aptos"/>
        </w:rPr>
      </w:pPr>
      <w:r w:rsidDel="00000000" w:rsidR="00000000" w:rsidRPr="00000000">
        <w:rPr>
          <w:rtl w:val="0"/>
        </w:rPr>
      </w:r>
    </w:p>
    <w:sectPr>
      <w:type w:val="nextPage"/>
      <w:pgSz w:h="16834" w:w="11909" w:orient="portrait"/>
      <w:pgMar w:bottom="1440" w:top="1440" w:left="1080" w:right="1080" w:header="1417"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ourier New"/>
  <w:font w:name="Aptos"/>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B">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DC">
    <w:pPr>
      <w:ind w:right="360"/>
      <w:jc w:val="right"/>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-372106</wp:posOffset>
          </wp:positionH>
          <wp:positionV relativeFrom="paragraph">
            <wp:posOffset>0</wp:posOffset>
          </wp:positionV>
          <wp:extent cx="1847215" cy="410845"/>
          <wp:effectExtent b="0" l="0" r="0" t="0"/>
          <wp:wrapSquare wrapText="bothSides" distB="0" distT="0" distL="114300" distR="11430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847215" cy="41084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D">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DE">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36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2D0">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hyperlink r:id="rId1">
        <w:r w:rsidDel="00000000" w:rsidR="00000000" w:rsidRPr="00000000">
          <w:rPr>
            <w:color w:val="1155cc"/>
            <w:sz w:val="18"/>
            <w:szCs w:val="18"/>
            <w:u w:val="single"/>
            <w:rtl w:val="0"/>
          </w:rPr>
          <w:t xml:space="preserve">https://eur-lex.europa.eu/legal-content/BG/TXT/PDF/?uri=CELEX:32019L1937</w:t>
        </w:r>
      </w:hyperlink>
      <w:r w:rsidDel="00000000" w:rsidR="00000000" w:rsidRPr="00000000">
        <w:rPr>
          <w:rtl w:val="0"/>
        </w:rPr>
      </w:r>
    </w:p>
  </w:footnote>
  <w:footnote w:id="1">
    <w:p w:rsidR="00000000" w:rsidDel="00000000" w:rsidP="00000000" w:rsidRDefault="00000000" w:rsidRPr="00000000" w14:paraId="000002D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Пак там;</w:t>
      </w:r>
    </w:p>
  </w:footnote>
  <w:footnote w:id="2">
    <w:p w:rsidR="00000000" w:rsidDel="00000000" w:rsidP="00000000" w:rsidRDefault="00000000" w:rsidRPr="00000000" w14:paraId="000002D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
        <w:r w:rsidDel="00000000" w:rsidR="00000000" w:rsidRPr="00000000">
          <w:rPr>
            <w:color w:val="1155cc"/>
            <w:sz w:val="20"/>
            <w:szCs w:val="20"/>
            <w:u w:val="single"/>
            <w:rtl w:val="0"/>
          </w:rPr>
          <w:t xml:space="preserve">Наръчник за граждански действия по зелено застъпничество</w:t>
        </w:r>
      </w:hyperlink>
      <w:r w:rsidDel="00000000" w:rsidR="00000000" w:rsidRPr="00000000">
        <w:rPr>
          <w:sz w:val="20"/>
          <w:szCs w:val="20"/>
          <w:rtl w:val="0"/>
        </w:rPr>
        <w:t xml:space="preserve">, Асоциация на парковете в България, Второ актуализирано и допълнено издание към 01.09.2020 г.,  стр. 38 и сл.</w:t>
      </w:r>
    </w:p>
  </w:footnote>
  <w:footnote w:id="3">
    <w:p w:rsidR="00000000" w:rsidDel="00000000" w:rsidP="00000000" w:rsidRDefault="00000000" w:rsidRPr="00000000" w14:paraId="000002D3">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
        <w:r w:rsidDel="00000000" w:rsidR="00000000" w:rsidRPr="00000000">
          <w:rPr>
            <w:color w:val="1155cc"/>
            <w:sz w:val="18"/>
            <w:szCs w:val="18"/>
            <w:u w:val="single"/>
            <w:rtl w:val="0"/>
          </w:rPr>
          <w:t xml:space="preserve">https://commission.europa.eu/topics/consumers/consumer-rights-and-complaints/sustainable-consumption_en</w:t>
        </w:r>
      </w:hyperlink>
      <w:r w:rsidDel="00000000" w:rsidR="00000000" w:rsidRPr="00000000">
        <w:rPr>
          <w:rtl w:val="0"/>
        </w:rPr>
      </w:r>
    </w:p>
  </w:footnote>
  <w:footnote w:id="4">
    <w:p w:rsidR="00000000" w:rsidDel="00000000" w:rsidP="00000000" w:rsidRDefault="00000000" w:rsidRPr="00000000" w14:paraId="000002D4">
      <w:pPr>
        <w:spacing w:line="240" w:lineRule="auto"/>
        <w:rPr>
          <w:sz w:val="14"/>
          <w:szCs w:val="14"/>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4">
        <w:r w:rsidDel="00000000" w:rsidR="00000000" w:rsidRPr="00000000">
          <w:rPr>
            <w:color w:val="1155cc"/>
            <w:sz w:val="18"/>
            <w:szCs w:val="18"/>
            <w:u w:val="single"/>
            <w:rtl w:val="0"/>
          </w:rPr>
          <w:t xml:space="preserve">https://eur-lex.europa.eu/legal-content/BG/TXT/PDF/?uri=OJ:L_202400825</w:t>
        </w:r>
      </w:hyperlink>
      <w:r w:rsidDel="00000000" w:rsidR="00000000" w:rsidRPr="00000000">
        <w:rPr>
          <w:rtl w:val="0"/>
        </w:rPr>
      </w:r>
    </w:p>
  </w:footnote>
  <w:footnote w:id="5">
    <w:p w:rsidR="00000000" w:rsidDel="00000000" w:rsidP="00000000" w:rsidRDefault="00000000" w:rsidRPr="00000000" w14:paraId="000002D5">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hyperlink r:id="rId5">
        <w:r w:rsidDel="00000000" w:rsidR="00000000" w:rsidRPr="00000000">
          <w:rPr>
            <w:color w:val="1155cc"/>
            <w:sz w:val="18"/>
            <w:szCs w:val="18"/>
            <w:u w:val="single"/>
            <w:rtl w:val="0"/>
          </w:rPr>
          <w:t xml:space="preserve">https://eur-lex.europa.eu/legal-content/BG/TXT/PDF/?uri=CELEX:32008L0098</w:t>
        </w:r>
      </w:hyperlink>
      <w:r w:rsidDel="00000000" w:rsidR="00000000" w:rsidRPr="00000000">
        <w:rPr>
          <w:sz w:val="18"/>
          <w:szCs w:val="18"/>
          <w:rtl w:val="0"/>
        </w:rPr>
        <w:t xml:space="preserve"> </w:t>
      </w:r>
    </w:p>
  </w:footnote>
  <w:footnote w:id="6">
    <w:p w:rsidR="00000000" w:rsidDel="00000000" w:rsidP="00000000" w:rsidRDefault="00000000" w:rsidRPr="00000000" w14:paraId="000002D6">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6">
        <w:r w:rsidDel="00000000" w:rsidR="00000000" w:rsidRPr="00000000">
          <w:rPr>
            <w:color w:val="1155cc"/>
            <w:sz w:val="18"/>
            <w:szCs w:val="18"/>
            <w:u w:val="single"/>
            <w:rtl w:val="0"/>
          </w:rPr>
          <w:t xml:space="preserve">Директива 2010/75/ЕС на Европейския парламент и на Съвета от 24 ноември 2010 година относно емисиите от промишлеността (комплексно предотвратяване и контрол на замърсяването)</w:t>
        </w:r>
      </w:hyperlink>
      <w:r w:rsidDel="00000000" w:rsidR="00000000" w:rsidRPr="00000000">
        <w:rPr>
          <w:rtl w:val="0"/>
        </w:rPr>
        <w:t xml:space="preserve">.</w:t>
      </w:r>
      <w:r w:rsidDel="00000000" w:rsidR="00000000" w:rsidRPr="00000000">
        <w:rPr>
          <w:rtl w:val="0"/>
        </w:rPr>
      </w:r>
    </w:p>
  </w:footnote>
  <w:footnote w:id="7">
    <w:p w:rsidR="00000000" w:rsidDel="00000000" w:rsidP="00000000" w:rsidRDefault="00000000" w:rsidRPr="00000000" w14:paraId="000002D7">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hyperlink r:id="rId7">
        <w:r w:rsidDel="00000000" w:rsidR="00000000" w:rsidRPr="00000000">
          <w:rPr>
            <w:color w:val="1155cc"/>
            <w:sz w:val="18"/>
            <w:szCs w:val="18"/>
            <w:u w:val="single"/>
            <w:rtl w:val="0"/>
          </w:rPr>
          <w:t xml:space="preserve">https://ec.europa.eu/commission/presscorner/detail/en/inf_25_2745</w:t>
        </w:r>
      </w:hyperlink>
      <w:r w:rsidDel="00000000" w:rsidR="00000000" w:rsidRPr="00000000">
        <w:rPr>
          <w:sz w:val="18"/>
          <w:szCs w:val="18"/>
          <w:rtl w:val="0"/>
        </w:rPr>
        <w:t xml:space="preserve"> </w:t>
      </w:r>
    </w:p>
  </w:footnote>
  <w:footnote w:id="8">
    <w:p w:rsidR="00000000" w:rsidDel="00000000" w:rsidP="00000000" w:rsidRDefault="00000000" w:rsidRPr="00000000" w14:paraId="000002D8">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8">
        <w:r w:rsidDel="00000000" w:rsidR="00000000" w:rsidRPr="00000000">
          <w:rPr>
            <w:color w:val="1155cc"/>
            <w:sz w:val="18"/>
            <w:szCs w:val="18"/>
            <w:u w:val="single"/>
            <w:rtl w:val="0"/>
          </w:rPr>
          <w:t xml:space="preserve">https://infocuria.curia.europa.eu/tabs/affair?sort=AFF_NUM-DESC&amp;searchTerm=%22C-165%2F23%22&amp;publishedId=C-165%2F23</w:t>
        </w:r>
      </w:hyperlink>
      <w:r w:rsidDel="00000000" w:rsidR="00000000" w:rsidRPr="00000000">
        <w:rPr>
          <w:sz w:val="18"/>
          <w:szCs w:val="18"/>
          <w:rtl w:val="0"/>
        </w:rPr>
        <w:t xml:space="preserve"> ;</w:t>
      </w:r>
      <w:hyperlink r:id="rId9">
        <w:r w:rsidDel="00000000" w:rsidR="00000000" w:rsidRPr="00000000">
          <w:rPr>
            <w:sz w:val="18"/>
            <w:szCs w:val="18"/>
            <w:rtl w:val="0"/>
          </w:rPr>
          <w:t xml:space="preserve"> </w:t>
        </w:r>
      </w:hyperlink>
      <w:hyperlink r:id="rId10">
        <w:r w:rsidDel="00000000" w:rsidR="00000000" w:rsidRPr="00000000">
          <w:rPr>
            <w:color w:val="1155cc"/>
            <w:sz w:val="18"/>
            <w:szCs w:val="18"/>
            <w:u w:val="single"/>
            <w:rtl w:val="0"/>
          </w:rPr>
          <w:t xml:space="preserve">https://ec.europa.eu/commission/presscorner/detail/en/inf_22_601</w:t>
        </w:r>
      </w:hyperlink>
      <w:r w:rsidDel="00000000" w:rsidR="00000000" w:rsidRPr="00000000">
        <w:rPr>
          <w:rtl w:val="0"/>
        </w:rPr>
      </w:r>
    </w:p>
  </w:footnote>
  <w:footnote w:id="9">
    <w:p w:rsidR="00000000" w:rsidDel="00000000" w:rsidP="00000000" w:rsidRDefault="00000000" w:rsidRPr="00000000" w14:paraId="000002D9">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hyperlink r:id="rId11">
        <w:r w:rsidDel="00000000" w:rsidR="00000000" w:rsidRPr="00000000">
          <w:rPr>
            <w:color w:val="1155cc"/>
            <w:sz w:val="18"/>
            <w:szCs w:val="18"/>
            <w:u w:val="single"/>
            <w:rtl w:val="0"/>
          </w:rPr>
          <w:t xml:space="preserve">https://infocuria.curia.europa.eu/tabs/affair?sort=AFF_NUM-DESC&amp;searchTerm=%22C-510%2F20%22&amp;publishedId=C-510%2F20</w:t>
        </w:r>
      </w:hyperlink>
      <w:r w:rsidDel="00000000" w:rsidR="00000000" w:rsidRPr="00000000">
        <w:rPr>
          <w:sz w:val="18"/>
          <w:szCs w:val="18"/>
          <w:rtl w:val="0"/>
        </w:rPr>
        <w:t xml:space="preserve">  ;</w:t>
      </w:r>
      <w:hyperlink r:id="rId12">
        <w:r w:rsidDel="00000000" w:rsidR="00000000" w:rsidRPr="00000000">
          <w:rPr>
            <w:sz w:val="18"/>
            <w:szCs w:val="18"/>
            <w:rtl w:val="0"/>
          </w:rPr>
          <w:t xml:space="preserve"> </w:t>
        </w:r>
      </w:hyperlink>
      <w:hyperlink r:id="rId13">
        <w:r w:rsidDel="00000000" w:rsidR="00000000" w:rsidRPr="00000000">
          <w:rPr>
            <w:color w:val="1155cc"/>
            <w:sz w:val="18"/>
            <w:szCs w:val="18"/>
            <w:u w:val="single"/>
            <w:rtl w:val="0"/>
          </w:rPr>
          <w:t xml:space="preserve">https://ec.europa.eu/commission/presscorner/detail/en/ip_20_1234</w:t>
        </w:r>
      </w:hyperlink>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A">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drawing>
        <wp:anchor allowOverlap="1" behindDoc="0" distB="0" distT="0" distL="114300" distR="114300" hidden="0" layoutInCell="1" locked="0" relativeHeight="0" simplePos="0">
          <wp:simplePos x="0" y="0"/>
          <wp:positionH relativeFrom="margin">
            <wp:posOffset>2047817</wp:posOffset>
          </wp:positionH>
          <wp:positionV relativeFrom="margin">
            <wp:posOffset>-922017</wp:posOffset>
          </wp:positionV>
          <wp:extent cx="784860" cy="784860"/>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4860" cy="784860"/>
                  </a:xfrm>
                  <a:prstGeom prst="rect"/>
                  <a:ln/>
                </pic:spPr>
              </pic:pic>
            </a:graphicData>
          </a:graphic>
        </wp:anchor>
      </w:drawing>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drawing>
        <wp:anchor allowOverlap="1" behindDoc="0" distB="0" distT="0" distL="114300" distR="114300" hidden="0" layoutInCell="1" locked="0" relativeHeight="0" simplePos="0">
          <wp:simplePos x="0" y="0"/>
          <wp:positionH relativeFrom="margin">
            <wp:posOffset>3081597</wp:posOffset>
          </wp:positionH>
          <wp:positionV relativeFrom="margin">
            <wp:posOffset>-1019172</wp:posOffset>
          </wp:positionV>
          <wp:extent cx="989330" cy="989330"/>
          <wp:effectExtent b="0" l="0" r="0" t="0"/>
          <wp:wrapSquare wrapText="bothSides" distB="0" distT="0" distL="114300" distR="114300"/>
          <wp:docPr id="3"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989330" cy="98933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bullet"/>
      <w:lvlText w:val="●"/>
      <w:lvlJc w:val="left"/>
      <w:pPr>
        <w:ind w:left="1080" w:hanging="360"/>
      </w:pPr>
      <w:rPr>
        <w:rFonts w:ascii="Noto Sans Symbols" w:cs="Noto Sans Symbols" w:eastAsia="Noto Sans Symbols" w:hAnsi="Noto Sans Symbols"/>
        <w:u w:val="none"/>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08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08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08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08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bullet"/>
      <w:lvlText w:val="●"/>
      <w:lvlJc w:val="left"/>
      <w:pPr>
        <w:ind w:left="1440" w:hanging="360"/>
      </w:pPr>
      <w:rPr>
        <w:rFonts w:ascii="Noto Sans Symbols" w:cs="Noto Sans Symbols" w:eastAsia="Noto Sans Symbols" w:hAnsi="Noto Sans Symbols"/>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bullet"/>
      <w:lvlText w:val="●"/>
      <w:lvlJc w:val="left"/>
      <w:pPr>
        <w:ind w:left="1440" w:hanging="360"/>
      </w:pPr>
      <w:rPr>
        <w:rFonts w:ascii="Noto Sans Symbols" w:cs="Noto Sans Symbols" w:eastAsia="Noto Sans Symbols" w:hAnsi="Noto Sans Symbols"/>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bullet"/>
      <w:lvlText w:val="●"/>
      <w:lvlJc w:val="left"/>
      <w:pPr>
        <w:ind w:left="1440" w:hanging="360"/>
      </w:pPr>
      <w:rPr>
        <w:rFonts w:ascii="Noto Sans Symbols" w:cs="Noto Sans Symbols" w:eastAsia="Noto Sans Symbols" w:hAnsi="Noto Sans Symbols"/>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bullet"/>
      <w:lvlText w:val="●"/>
      <w:lvlJc w:val="left"/>
      <w:pPr>
        <w:ind w:left="1440" w:hanging="360"/>
      </w:pPr>
      <w:rPr>
        <w:rFonts w:ascii="Noto Sans Symbols" w:cs="Noto Sans Symbols" w:eastAsia="Noto Sans Symbols" w:hAnsi="Noto Sans Symbols"/>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lvl w:ilvl="0">
      <w:start w:val="1"/>
      <w:numFmt w:val="bullet"/>
      <w:lvlText w:val="●"/>
      <w:lvlJc w:val="left"/>
      <w:pPr>
        <w:ind w:left="108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3">
    <w:lvl w:ilvl="0">
      <w:start w:val="1"/>
      <w:numFmt w:val="bullet"/>
      <w:lvlText w:val="●"/>
      <w:lvlJc w:val="left"/>
      <w:pPr>
        <w:ind w:left="108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108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108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17">
    <w:lvl w:ilvl="0">
      <w:start w:val="1"/>
      <w:numFmt w:val="bullet"/>
      <w:lvlText w:val="●"/>
      <w:lvlJc w:val="left"/>
      <w:pPr>
        <w:ind w:left="216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bullet"/>
      <w:lvlText w:val="●"/>
      <w:lvlJc w:val="left"/>
      <w:pPr>
        <w:ind w:left="1440" w:hanging="360"/>
      </w:pPr>
      <w:rPr>
        <w:rFonts w:ascii="Noto Sans Symbols" w:cs="Noto Sans Symbols" w:eastAsia="Noto Sans Symbols" w:hAnsi="Noto Sans Symbols"/>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bullet"/>
      <w:lvlText w:val="●"/>
      <w:lvlJc w:val="left"/>
      <w:pPr>
        <w:ind w:left="1440" w:hanging="360"/>
      </w:pPr>
      <w:rPr>
        <w:rFonts w:ascii="Noto Sans Symbols" w:cs="Noto Sans Symbols" w:eastAsia="Noto Sans Symbols" w:hAnsi="Noto Sans Symbols"/>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bullet"/>
      <w:lvlText w:val="●"/>
      <w:lvlJc w:val="left"/>
      <w:pPr>
        <w:ind w:left="1440" w:hanging="360"/>
      </w:pPr>
      <w:rPr>
        <w:rFonts w:ascii="Noto Sans Symbols" w:cs="Noto Sans Symbols" w:eastAsia="Noto Sans Symbols" w:hAnsi="Noto Sans Symbols"/>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bullet"/>
      <w:lvlText w:val="●"/>
      <w:lvlJc w:val="left"/>
      <w:pPr>
        <w:ind w:left="1440" w:hanging="360"/>
      </w:pPr>
      <w:rPr>
        <w:rFonts w:ascii="Noto Sans Symbols" w:cs="Noto Sans Symbols" w:eastAsia="Noto Sans Symbols" w:hAnsi="Noto Sans Symbols"/>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22">
    <w:lvl w:ilvl="0">
      <w:start w:val="0"/>
      <w:numFmt w:val="bullet"/>
      <w:lvlText w:val="•"/>
      <w:lvlJc w:val="left"/>
      <w:pPr>
        <w:ind w:left="720" w:hanging="360"/>
      </w:pPr>
      <w:rPr>
        <w:rFonts w:ascii="Aptos" w:cs="Aptos" w:eastAsia="Aptos" w:hAnsi="Apto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2160" w:hanging="360"/>
      </w:pPr>
      <w:rPr>
        <w:rFonts w:ascii="Noto Sans Symbols" w:cs="Noto Sans Symbols" w:eastAsia="Noto Sans Symbols" w:hAnsi="Noto Sans Symbol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lvl w:ilvl="0">
      <w:start w:val="1"/>
      <w:numFmt w:val="bullet"/>
      <w:lvlText w:val="●"/>
      <w:lvlJc w:val="left"/>
      <w:pPr>
        <w:ind w:left="720" w:hanging="360"/>
      </w:pPr>
      <w:rPr>
        <w:rFonts w:ascii="Noto Sans Symbols" w:cs="Noto Sans Symbols" w:eastAsia="Noto Sans Symbols" w:hAnsi="Noto Sans Symbols"/>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216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rFonts w:ascii="Noto Sans Symbols" w:cs="Noto Sans Symbols" w:eastAsia="Noto Sans Symbols" w:hAnsi="Noto Sans Symbols"/>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rFonts w:ascii="Noto Sans Symbols" w:cs="Noto Sans Symbols" w:eastAsia="Noto Sans Symbols" w:hAnsi="Noto Sans Symbols"/>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rFonts w:ascii="Noto Sans Symbols" w:cs="Noto Sans Symbols" w:eastAsia="Noto Sans Symbols" w:hAnsi="Noto Sans Symbols"/>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216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rFonts w:ascii="Noto Sans Symbols" w:cs="Noto Sans Symbols" w:eastAsia="Noto Sans Symbols" w:hAnsi="Noto Sans Symbols"/>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5">
    <w:lvl w:ilvl="0">
      <w:start w:val="1"/>
      <w:numFmt w:val="bullet"/>
      <w:lvlText w:val="●"/>
      <w:lvlJc w:val="left"/>
      <w:pPr>
        <w:ind w:left="720" w:hanging="360"/>
      </w:pPr>
      <w:rPr>
        <w:rFonts w:ascii="Noto Sans Symbols" w:cs="Noto Sans Symbols" w:eastAsia="Noto Sans Symbols" w:hAnsi="Noto Sans Symbols"/>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rFonts w:ascii="Noto Sans Symbols" w:cs="Noto Sans Symbols" w:eastAsia="Noto Sans Symbols" w:hAnsi="Noto Sans Symbols"/>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2160" w:hanging="360"/>
      </w:pPr>
      <w:rPr>
        <w:rFonts w:ascii="Noto Sans Symbols" w:cs="Noto Sans Symbols" w:eastAsia="Noto Sans Symbols" w:hAnsi="Noto Sans Symbols"/>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216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
    <w:lvl w:ilvl="0">
      <w:start w:val="1"/>
      <w:numFmt w:val="bullet"/>
      <w:lvlText w:val="●"/>
      <w:lvlJc w:val="left"/>
      <w:pPr>
        <w:ind w:left="720" w:hanging="360"/>
      </w:pPr>
      <w:rPr>
        <w:rFonts w:ascii="Noto Sans Symbols" w:cs="Noto Sans Symbols" w:eastAsia="Noto Sans Symbols" w:hAnsi="Noto Sans Symbols"/>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4">
    <w:lvl w:ilvl="0">
      <w:start w:val="1"/>
      <w:numFmt w:val="bullet"/>
      <w:lvlText w:val="●"/>
      <w:lvlJc w:val="left"/>
      <w:pPr>
        <w:ind w:left="1080" w:hanging="360"/>
      </w:pPr>
      <w:rPr>
        <w:rFonts w:ascii="Noto Sans Symbols" w:cs="Noto Sans Symbols" w:eastAsia="Noto Sans Symbols" w:hAnsi="Noto Sans Symbols"/>
      </w:rPr>
    </w:lvl>
    <w:lvl w:ilvl="1">
      <w:start w:val="4"/>
      <w:numFmt w:val="bullet"/>
      <w:lvlText w:val="·"/>
      <w:lvlJc w:val="left"/>
      <w:pPr>
        <w:ind w:left="1960" w:hanging="520"/>
      </w:pPr>
      <w:rPr>
        <w:rFonts w:ascii="Aptos" w:cs="Aptos" w:eastAsia="Aptos" w:hAnsi="Aptos"/>
        <w:color w:val="000000"/>
        <w:u w:val="none"/>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5">
    <w:lvl w:ilvl="0">
      <w:start w:val="1"/>
      <w:numFmt w:val="bullet"/>
      <w:lvlText w:val="●"/>
      <w:lvlJc w:val="left"/>
      <w:pPr>
        <w:ind w:left="108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108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bg"/>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legislation.apis.bg/doc/473252/0" TargetMode="External"/><Relationship Id="rId42" Type="http://schemas.openxmlformats.org/officeDocument/2006/relationships/hyperlink" Target="https://legislation.apis.bg/doc/11615/0" TargetMode="External"/><Relationship Id="rId41" Type="http://schemas.openxmlformats.org/officeDocument/2006/relationships/hyperlink" Target="https://legislation.apis.bg/doc/473252/0" TargetMode="External"/><Relationship Id="rId44" Type="http://schemas.openxmlformats.org/officeDocument/2006/relationships/hyperlink" Target="https://www.moew.government.bg/static/media/ups/tiny/Kompleksni%20Razreshitelni/zakonodatelstvo/Naredba_KR.rtf" TargetMode="External"/><Relationship Id="rId43" Type="http://schemas.openxmlformats.org/officeDocument/2006/relationships/hyperlink" Target="https://legislation.apis.bg/doc/11615/0" TargetMode="External"/><Relationship Id="rId46" Type="http://schemas.openxmlformats.org/officeDocument/2006/relationships/hyperlink" Target="https://legislation.apis.bg/doc/5160447/0" TargetMode="External"/><Relationship Id="rId45" Type="http://schemas.openxmlformats.org/officeDocument/2006/relationships/hyperlink" Target="https://legislation.apis.bg/doc/5160447/0" TargetMode="External"/><Relationship Id="rId107" Type="http://schemas.openxmlformats.org/officeDocument/2006/relationships/hyperlink" Target="https://infocuria.curia.europa.eu/tabs/affair?lang=en" TargetMode="External"/><Relationship Id="rId106" Type="http://schemas.openxmlformats.org/officeDocument/2006/relationships/hyperlink" Target="https://ec.europa.eu/implementing-eu-law/search-infringement-decisions/?lang_code=fr&amp;langCode=EN" TargetMode="External"/><Relationship Id="rId105" Type="http://schemas.openxmlformats.org/officeDocument/2006/relationships/hyperlink" Target="https://ec.europa.eu/implementing-eu-law/search-infringement-decisions/?langCode=EN" TargetMode="External"/><Relationship Id="rId104" Type="http://schemas.openxmlformats.org/officeDocument/2006/relationships/hyperlink" Target="https://ec.europa.eu/implementing-eu-law/search-infringement-decisions/?langCode=EN" TargetMode="External"/><Relationship Id="rId109" Type="http://schemas.openxmlformats.org/officeDocument/2006/relationships/hyperlink" Target="https://legislation.apis.bg/doc/5081/0#205670" TargetMode="External"/><Relationship Id="rId108" Type="http://schemas.openxmlformats.org/officeDocument/2006/relationships/hyperlink" Target="https://www.moew.government.bg/static/media/ups/articles/attachments/UNFCCC_bg013be4c839c97786e5809cbe32c7ea1f.doc" TargetMode="External"/><Relationship Id="rId48" Type="http://schemas.openxmlformats.org/officeDocument/2006/relationships/hyperlink" Target="https://legislation.apis.bg/doc/476739/0" TargetMode="External"/><Relationship Id="rId47" Type="http://schemas.openxmlformats.org/officeDocument/2006/relationships/hyperlink" Target="https://legislation.apis.bg/doc/476739/0" TargetMode="External"/><Relationship Id="rId49" Type="http://schemas.openxmlformats.org/officeDocument/2006/relationships/hyperlink" Target="https://legislation.apis.bg/doc/299996/0" TargetMode="External"/><Relationship Id="rId103" Type="http://schemas.openxmlformats.org/officeDocument/2006/relationships/hyperlink" Target="https://www.moew.government.bg/bg/zelen-telefon-za-podavane-na-signali/ministerstvo-na-okolnata-sreda-i-vodite/" TargetMode="External"/><Relationship Id="rId102" Type="http://schemas.openxmlformats.org/officeDocument/2006/relationships/hyperlink" Target="https://www.riew-sofia.org/index.php/2014-02-28-12-18-00" TargetMode="External"/><Relationship Id="rId101" Type="http://schemas.openxmlformats.org/officeDocument/2006/relationships/hyperlink" Target="https://kzp.bg/bg/kak-se-podava-zhalba-signal" TargetMode="External"/><Relationship Id="rId100" Type="http://schemas.openxmlformats.org/officeDocument/2006/relationships/hyperlink" Target="https://climate.ec.europa.eu/eu-action/european-climate-law_en" TargetMode="External"/><Relationship Id="rId31" Type="http://schemas.openxmlformats.org/officeDocument/2006/relationships/hyperlink" Target="https://legislation.apis.bg/doc/10604/0" TargetMode="External"/><Relationship Id="rId30" Type="http://schemas.openxmlformats.org/officeDocument/2006/relationships/hyperlink" Target="https://legislation.apis.bg/doc/10604/0" TargetMode="External"/><Relationship Id="rId33" Type="http://schemas.openxmlformats.org/officeDocument/2006/relationships/hyperlink" Target="https://www.moew.government.bg/bg/naredba-za-usloviyata-i-reda-za-izvurshvane-na-ocenka-na-vuzdejstvieto-vurhu-okolnata-sreda/" TargetMode="External"/><Relationship Id="rId32" Type="http://schemas.openxmlformats.org/officeDocument/2006/relationships/hyperlink" Target="https://legislation.apis.bg/doc/11116/0" TargetMode="External"/><Relationship Id="rId35" Type="http://schemas.openxmlformats.org/officeDocument/2006/relationships/hyperlink" Target="https://lex.bg/laws/ldoc/2136124027" TargetMode="External"/><Relationship Id="rId34" Type="http://schemas.openxmlformats.org/officeDocument/2006/relationships/hyperlink" Target="https://legislation.apis.bg/doc/352307" TargetMode="External"/><Relationship Id="rId37" Type="http://schemas.openxmlformats.org/officeDocument/2006/relationships/hyperlink" Target="https://legislation.apis.bg/doc/293693" TargetMode="External"/><Relationship Id="rId36" Type="http://schemas.openxmlformats.org/officeDocument/2006/relationships/hyperlink" Target="https://lex.bg/laws/ldoc/2136124027" TargetMode="External"/><Relationship Id="rId39" Type="http://schemas.openxmlformats.org/officeDocument/2006/relationships/hyperlink" Target="https://www.moew.government.bg/bg/naredba-za-usloviyata-i-reda-za-izvurshvane-na-ekologichna-ocenka-na-planove-i-programi/" TargetMode="External"/><Relationship Id="rId38" Type="http://schemas.openxmlformats.org/officeDocument/2006/relationships/hyperlink" Target="https://www.moew.government.bg/bg/naredba-za-usloviyata-i-reda-za-izvurshvane-na-ekologichna-ocenka-na-planove-i-programi/" TargetMode="External"/><Relationship Id="rId20" Type="http://schemas.openxmlformats.org/officeDocument/2006/relationships/hyperlink" Target="https://legislation.apis.bg/doc/9236/0" TargetMode="External"/><Relationship Id="rId22" Type="http://schemas.openxmlformats.org/officeDocument/2006/relationships/hyperlink" Target="https://legislation.apis.bg/doc/3703396" TargetMode="External"/><Relationship Id="rId21" Type="http://schemas.openxmlformats.org/officeDocument/2006/relationships/hyperlink" Target="https://legislation.apis.bg/doc/462832/0" TargetMode="External"/><Relationship Id="rId24" Type="http://schemas.openxmlformats.org/officeDocument/2006/relationships/hyperlink" Target="https://legislation.apis.bg/doc/9229/0" TargetMode="External"/><Relationship Id="rId23" Type="http://schemas.openxmlformats.org/officeDocument/2006/relationships/hyperlink" Target="https://legislation.apis.bg/doc/12168/0" TargetMode="External"/><Relationship Id="rId129" Type="http://schemas.openxmlformats.org/officeDocument/2006/relationships/hyperlink" Target="https://legislation.apis.bg/doc/4978/0" TargetMode="External"/><Relationship Id="rId128" Type="http://schemas.openxmlformats.org/officeDocument/2006/relationships/hyperlink" Target="https://legislation.apis.bg/doc/4266/0" TargetMode="External"/><Relationship Id="rId127" Type="http://schemas.openxmlformats.org/officeDocument/2006/relationships/hyperlink" Target="https://legislation.apis.bg/doc/5283/0#3903837" TargetMode="External"/><Relationship Id="rId126" Type="http://schemas.openxmlformats.org/officeDocument/2006/relationships/hyperlink" Target="https://www.moew.government.bg/static/media/ups/tiny/file/KVESMS/conventions_full/Convention_wetlands_ramsar_bg.pdf" TargetMode="External"/><Relationship Id="rId26" Type="http://schemas.openxmlformats.org/officeDocument/2006/relationships/hyperlink" Target="https://legislation.apis.bg/doc/12054/0" TargetMode="External"/><Relationship Id="rId121" Type="http://schemas.openxmlformats.org/officeDocument/2006/relationships/hyperlink" Target="https://eur-lex.europa.eu/legal-content/BG/ALL/?uri=CELEX:21997A1212(03)" TargetMode="External"/><Relationship Id="rId25" Type="http://schemas.openxmlformats.org/officeDocument/2006/relationships/hyperlink" Target="https://legislation.apis.bg/doc/9229/0" TargetMode="External"/><Relationship Id="rId120" Type="http://schemas.openxmlformats.org/officeDocument/2006/relationships/hyperlink" Target="https://legislation.apis.bg/doc/5356/0" TargetMode="External"/><Relationship Id="rId28" Type="http://schemas.openxmlformats.org/officeDocument/2006/relationships/hyperlink" Target="https://iisda.government.bg/adm_services/service_regulatory_file/29619_145038" TargetMode="External"/><Relationship Id="rId27" Type="http://schemas.openxmlformats.org/officeDocument/2006/relationships/hyperlink" Target="https://iisda.government.bg/adm_services/service_regulatory_file/29619_145038" TargetMode="External"/><Relationship Id="rId125" Type="http://schemas.openxmlformats.org/officeDocument/2006/relationships/hyperlink" Target="https://legislation.apis.bg/doc/4268/0" TargetMode="External"/><Relationship Id="rId29" Type="http://schemas.openxmlformats.org/officeDocument/2006/relationships/hyperlink" Target="https://legislation.apis.bg/doc/10071" TargetMode="External"/><Relationship Id="rId124" Type="http://schemas.openxmlformats.org/officeDocument/2006/relationships/hyperlink" Target="https://www.statereserve.bg/assets/resourcedocuments/184/MEJDUNARODNA_KONVENCIQ_za_syzdavane_na_Mejdunaroden_fond_za_obezsetenie_pri_seti_pricineni_ot_zamyrs.pdf" TargetMode="External"/><Relationship Id="rId123" Type="http://schemas.openxmlformats.org/officeDocument/2006/relationships/hyperlink" Target="https://www.moew.government.bg/static/media/ups/tiny/file/KVESMS/conventions_full/Convention_biological_diversity_bg.pdf" TargetMode="External"/><Relationship Id="rId122" Type="http://schemas.openxmlformats.org/officeDocument/2006/relationships/hyperlink" Target="https://treaties.un.org/doc/Publication/UNTS/Volume%201046/volume-1046-I-15749-English.pdf" TargetMode="External"/><Relationship Id="rId95" Type="http://schemas.openxmlformats.org/officeDocument/2006/relationships/hyperlink" Target="https://www.ombudsman.bg/prava-na-deteto/bg/p/poday-signal" TargetMode="External"/><Relationship Id="rId94" Type="http://schemas.openxmlformats.org/officeDocument/2006/relationships/hyperlink" Target="https://www.ombudsman.bg/bg/p/poday-zhalba-za-lipsa-na-zashtita-po-zzlpspoin-576" TargetMode="External"/><Relationship Id="rId97" Type="http://schemas.openxmlformats.org/officeDocument/2006/relationships/hyperlink" Target="http://prb.bg" TargetMode="External"/><Relationship Id="rId96" Type="http://schemas.openxmlformats.org/officeDocument/2006/relationships/hyperlink" Target="https://www.ombudsman.bg/prava-na-deteto/bg/p/poday-signal" TargetMode="External"/><Relationship Id="rId11" Type="http://schemas.openxmlformats.org/officeDocument/2006/relationships/hyperlink" Target="https://www.greenpeace.org/international/story/81860/what-345-million-judgment-means-greenpeace/" TargetMode="External"/><Relationship Id="rId99" Type="http://schemas.openxmlformats.org/officeDocument/2006/relationships/hyperlink" Target="https://verfassungsblog.de/ip-hr2he-eu-charter-perspective/" TargetMode="External"/><Relationship Id="rId10" Type="http://schemas.openxmlformats.org/officeDocument/2006/relationships/hyperlink" Target="https://cpdp.bg/%D1%87%D0%B5%D1%81%D1%82%D0%BE-%D0%B7%D0%B0%D0%B4%D0%B0%D0%B2%D0%B0%D0%BD%D0%B8-%D0%B2%D1%8A%D0%BF%D1%80%D0%BE%D1%81%D0%B8/" TargetMode="External"/><Relationship Id="rId98" Type="http://schemas.openxmlformats.org/officeDocument/2006/relationships/hyperlink" Target="https://justiceandenvironment.org/wp-content/uploads/2025/03/STELLAR_national-study_BG_modif.pdf" TargetMode="External"/><Relationship Id="rId13" Type="http://schemas.openxmlformats.org/officeDocument/2006/relationships/hyperlink" Target="https://www.the-case.eu/resources/2025-report-slapps-in-europe-democracy-in-the-dock/" TargetMode="External"/><Relationship Id="rId12" Type="http://schemas.openxmlformats.org/officeDocument/2006/relationships/hyperlink" Target="https://www.dw.com/en/greenpeace-in-court-romania-takes-aim-at-environmental-ngos/a-72819778" TargetMode="External"/><Relationship Id="rId91" Type="http://schemas.openxmlformats.org/officeDocument/2006/relationships/hyperlink" Target="https://www.challengingthelaw.com/ekologia/ovos-v-pes/" TargetMode="External"/><Relationship Id="rId90" Type="http://schemas.openxmlformats.org/officeDocument/2006/relationships/hyperlink" Target="https://www.moew.government.bg/bg/prevantivna-dejnost/ekologichna-ocenka/publichni-registri-po-eo/" TargetMode="External"/><Relationship Id="rId93" Type="http://schemas.openxmlformats.org/officeDocument/2006/relationships/hyperlink" Target="https://www.ombudsman.bg/bg/p/poday-zhalba-za-lipsa-na-zashtita-po-zzlpspoin-576" TargetMode="External"/><Relationship Id="rId92" Type="http://schemas.openxmlformats.org/officeDocument/2006/relationships/hyperlink" Target="https://www.ombudsman.bg/bg/p/poday-zhalba" TargetMode="External"/><Relationship Id="rId118" Type="http://schemas.openxmlformats.org/officeDocument/2006/relationships/hyperlink" Target="https://www.moew.government.bg/static/media/ups/tiny/file/KVESMS/conventions_full/Convention_Black_sea_bg.pdf" TargetMode="External"/><Relationship Id="rId117" Type="http://schemas.openxmlformats.org/officeDocument/2006/relationships/hyperlink" Target="https://legislation.apis.bg/doc/4443/0" TargetMode="External"/><Relationship Id="rId116" Type="http://schemas.openxmlformats.org/officeDocument/2006/relationships/hyperlink" Target="https://www.moew.government.bg/bg/konvenciya-za-ocenka-na-vuzdejstvieto-vurhu-okolnata-sreda-v-transgranichen-kontekst/" TargetMode="External"/><Relationship Id="rId115" Type="http://schemas.openxmlformats.org/officeDocument/2006/relationships/hyperlink" Target="https://legislation.apis.bg/doc/5331/0" TargetMode="External"/><Relationship Id="rId119" Type="http://schemas.openxmlformats.org/officeDocument/2006/relationships/hyperlink" Target="https://legislation.apis.bg/doc/5534/0" TargetMode="External"/><Relationship Id="rId15" Type="http://schemas.openxmlformats.org/officeDocument/2006/relationships/hyperlink" Target="https://www.moew.government.bg/bg/zakon-za-opazvane-na-okolnata-sreda-6671/" TargetMode="External"/><Relationship Id="rId110" Type="http://schemas.openxmlformats.org/officeDocument/2006/relationships/hyperlink" Target="https://legislation.apis.bg/doc/3938/0" TargetMode="External"/><Relationship Id="rId14" Type="http://schemas.openxmlformats.org/officeDocument/2006/relationships/hyperlink" Target="https://www.the-case.eu/resources/how-to-prevent-slapps-or-get-help-if-its-too-late/" TargetMode="External"/><Relationship Id="rId17" Type="http://schemas.openxmlformats.org/officeDocument/2006/relationships/hyperlink" Target="https://www.moew.government.bg/bg/ministerstvo/zakonodatelstvo/" TargetMode="External"/><Relationship Id="rId16" Type="http://schemas.openxmlformats.org/officeDocument/2006/relationships/hyperlink" Target="https://www.moew.government.bg/bg/prevantivna-dejnost/ekologichna-otgovornost/publichen-registur-po-zopoest/publichen-portal-za-elektronni-uslugi-po-zopoest/" TargetMode="External"/><Relationship Id="rId19" Type="http://schemas.openxmlformats.org/officeDocument/2006/relationships/hyperlink" Target="https://legislation.apis.bg/doc/9236/0" TargetMode="External"/><Relationship Id="rId114" Type="http://schemas.openxmlformats.org/officeDocument/2006/relationships/hyperlink" Target="https://minamataconvention.org/sites/default/files/documents/information_document/Minamata-Convention-booklet-Oct2024-EN.pdf" TargetMode="External"/><Relationship Id="rId18" Type="http://schemas.openxmlformats.org/officeDocument/2006/relationships/hyperlink" Target="https://iisda.government.bg/ras/executive_power/ministry_organigram/82" TargetMode="External"/><Relationship Id="rId113" Type="http://schemas.openxmlformats.org/officeDocument/2006/relationships/hyperlink" Target="https://unfccc.int/sites/default/files/english_paris_agreement.pdf" TargetMode="External"/><Relationship Id="rId112" Type="http://schemas.openxmlformats.org/officeDocument/2006/relationships/hyperlink" Target="https://unfccc.int/sites/default/files/english_paris_agreement.pdf" TargetMode="External"/><Relationship Id="rId111" Type="http://schemas.openxmlformats.org/officeDocument/2006/relationships/hyperlink" Target="https://unece.org/DAM/env/pp/documents/ACtext/Aarhus_Convention_full_bg.pdf" TargetMode="External"/><Relationship Id="rId84" Type="http://schemas.openxmlformats.org/officeDocument/2006/relationships/hyperlink" Target="https://www.coe.int/en/web/participatory-democracy/guidelines" TargetMode="External"/><Relationship Id="rId83" Type="http://schemas.openxmlformats.org/officeDocument/2006/relationships/hyperlink" Target="https://eea.government.bg/nsmos" TargetMode="External"/><Relationship Id="rId86" Type="http://schemas.openxmlformats.org/officeDocument/2006/relationships/hyperlink" Target="https://www.strategy.bg/bg" TargetMode="External"/><Relationship Id="rId85" Type="http://schemas.openxmlformats.org/officeDocument/2006/relationships/hyperlink" Target="https://www.coe.int/en/web/participatory-democracy/guidelines" TargetMode="External"/><Relationship Id="rId88" Type="http://schemas.openxmlformats.org/officeDocument/2006/relationships/hyperlink" Target="https://hudoc.echr.coe.int/eng?i=001-245561" TargetMode="External"/><Relationship Id="rId87" Type="http://schemas.openxmlformats.org/officeDocument/2006/relationships/hyperlink" Target="https://www.strategy.bg/bg" TargetMode="External"/><Relationship Id="rId89" Type="http://schemas.openxmlformats.org/officeDocument/2006/relationships/hyperlink" Target="https://www.ceeol.com/search/article-detail?id=51262" TargetMode="External"/><Relationship Id="rId80" Type="http://schemas.openxmlformats.org/officeDocument/2006/relationships/hyperlink" Target="https://legislation.apis.bg/doc/12168/0" TargetMode="External"/><Relationship Id="rId82" Type="http://schemas.openxmlformats.org/officeDocument/2006/relationships/hyperlink" Target="https://data.egov.bg/" TargetMode="External"/><Relationship Id="rId81" Type="http://schemas.openxmlformats.org/officeDocument/2006/relationships/hyperlink" Target="https://www.aip-bg.org/howto/%D0%9D%D0%B0%D1%80%D1%8A%D1%87%D0%BD%D0%B8%D0%B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signal-public.cpdp.bg/"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bcnl.org/ngo_support" TargetMode="External"/><Relationship Id="rId73" Type="http://schemas.openxmlformats.org/officeDocument/2006/relationships/hyperlink" Target="https://eea.government.bg/nsmos" TargetMode="External"/><Relationship Id="rId72" Type="http://schemas.openxmlformats.org/officeDocument/2006/relationships/hyperlink" Target="https://eea.government.bg/" TargetMode="External"/><Relationship Id="rId75" Type="http://schemas.openxmlformats.org/officeDocument/2006/relationships/header" Target="header1.xml"/><Relationship Id="rId74" Type="http://schemas.openxmlformats.org/officeDocument/2006/relationships/hyperlink" Target="https://eea.government.bg/zakonodatelstvo" TargetMode="External"/><Relationship Id="rId77" Type="http://schemas.openxmlformats.org/officeDocument/2006/relationships/footer" Target="footer2.xml"/><Relationship Id="rId76" Type="http://schemas.openxmlformats.org/officeDocument/2006/relationships/footer" Target="footer1.xml"/><Relationship Id="rId79" Type="http://schemas.openxmlformats.org/officeDocument/2006/relationships/hyperlink" Target="https://legislation.apis.bg/doc/293693" TargetMode="External"/><Relationship Id="rId78" Type="http://schemas.openxmlformats.org/officeDocument/2006/relationships/hyperlink" Target="https://legislation.apis.bg/doc/9236/0" TargetMode="External"/><Relationship Id="rId71" Type="http://schemas.openxmlformats.org/officeDocument/2006/relationships/hyperlink" Target="https://legislation.apis.bg/doc/299996/0" TargetMode="External"/><Relationship Id="rId70" Type="http://schemas.openxmlformats.org/officeDocument/2006/relationships/hyperlink" Target="https://www.mzh.government.bg/bg/" TargetMode="External"/><Relationship Id="rId138" Type="http://schemas.openxmlformats.org/officeDocument/2006/relationships/hyperlink" Target="https://www.ohchr.org/en/special-procedures-human-rights-council/special-procedures-human-rights-council" TargetMode="External"/><Relationship Id="rId137" Type="http://schemas.openxmlformats.org/officeDocument/2006/relationships/hyperlink" Target="https://www.ohchr.org/sites/default/files/documents/hrbodies/complaint-procedure/guidance-submitting-an-individual-communi.docx" TargetMode="External"/><Relationship Id="rId132" Type="http://schemas.openxmlformats.org/officeDocument/2006/relationships/hyperlink" Target="https://www.moew.government.bg/static/media/ups/articles/attachments/2016_Consolidated_Stockholm_convention_Anexes_amended_BGb492ed1a60c2197451bbf4ae0569c696.pdf" TargetMode="External"/><Relationship Id="rId131" Type="http://schemas.openxmlformats.org/officeDocument/2006/relationships/hyperlink" Target="https://www.moew.government.bg/static/media/ups/articles/attachments/KONVENCIQ_za_transgranichnite_vazdejstviq_na_promishlenite_avariic958e00ffc9f9a50378db1b401d125a0%20(4)ffb7953542c1b1ee2f7034c5f9adcb58.pdf" TargetMode="External"/><Relationship Id="rId130" Type="http://schemas.openxmlformats.org/officeDocument/2006/relationships/hyperlink" Target="https://www.moew.government.bg/wp-content/uploads/file/Nature/Biodiversity/Konvencii/Bern_Convention_bg.doc" TargetMode="External"/><Relationship Id="rId136" Type="http://schemas.openxmlformats.org/officeDocument/2006/relationships/hyperlink" Target="https://www.echr.coe.int/documents/d/echr/your_application_eng" TargetMode="External"/><Relationship Id="rId135" Type="http://schemas.openxmlformats.org/officeDocument/2006/relationships/hyperlink" Target="https://unece.org/DAM/env/pp/Publications/Guide_to_the_Compliance_Committee__second_edition__2019_/English/Guide_to_the_Aarhus_Convention_Compliance_Committee__2019.pdf" TargetMode="External"/><Relationship Id="rId134" Type="http://schemas.openxmlformats.org/officeDocument/2006/relationships/hyperlink" Target="https://legislation.apis.bg/doc/3949/0" TargetMode="External"/><Relationship Id="rId133" Type="http://schemas.openxmlformats.org/officeDocument/2006/relationships/hyperlink" Target="https://www.moew.government.bg/static/media/ups/articles/attachments/Rotterdam_Convention_BG3f64309b980662725b0caf73f8580444.pdf" TargetMode="External"/><Relationship Id="rId62" Type="http://schemas.openxmlformats.org/officeDocument/2006/relationships/hyperlink" Target="https://www.moew.government.bg/bg/prevantivna-dejnost/ovos/" TargetMode="External"/><Relationship Id="rId61" Type="http://schemas.openxmlformats.org/officeDocument/2006/relationships/hyperlink" Target="https://www.moew.government.bg/" TargetMode="External"/><Relationship Id="rId64" Type="http://schemas.openxmlformats.org/officeDocument/2006/relationships/hyperlink" Target="https://www.moew.government.bg/bg/prevantivna-dejnost/ovos/" TargetMode="External"/><Relationship Id="rId63" Type="http://schemas.openxmlformats.org/officeDocument/2006/relationships/hyperlink" Target="https://www.moew.government.bg/bg/kontakti/regionalni-inspekcii-po-okolnata-sreda-i-vodite/" TargetMode="External"/><Relationship Id="rId66" Type="http://schemas.openxmlformats.org/officeDocument/2006/relationships/hyperlink" Target="https://www.moew.government.bg/bg/kontakti/direkcii-nacionalni-parkove/" TargetMode="External"/><Relationship Id="rId65" Type="http://schemas.openxmlformats.org/officeDocument/2006/relationships/hyperlink" Target="https://www.moew.government.bg/bg/kontakti/basejnovi-direkcii/" TargetMode="External"/><Relationship Id="rId68" Type="http://schemas.openxmlformats.org/officeDocument/2006/relationships/hyperlink" Target="https://www.iag.bg/" TargetMode="External"/><Relationship Id="rId67" Type="http://schemas.openxmlformats.org/officeDocument/2006/relationships/hyperlink" Target="https://rilanationalpark.bg/bg/pages/index/l:home/" TargetMode="External"/><Relationship Id="rId60" Type="http://schemas.openxmlformats.org/officeDocument/2006/relationships/hyperlink" Target="https://www.lex.bg/laws/ldoc/2135569762" TargetMode="External"/><Relationship Id="rId69" Type="http://schemas.openxmlformats.org/officeDocument/2006/relationships/hyperlink" Target="https://iisda.government.bg/adm_services/services/service_provision/99142" TargetMode="External"/><Relationship Id="rId51" Type="http://schemas.openxmlformats.org/officeDocument/2006/relationships/hyperlink" Target="https://legislation.apis.bg/doc/12031/0#3208792" TargetMode="External"/><Relationship Id="rId50" Type="http://schemas.openxmlformats.org/officeDocument/2006/relationships/hyperlink" Target="https://legislation.apis.bg/doc/299996/0" TargetMode="External"/><Relationship Id="rId53" Type="http://schemas.openxmlformats.org/officeDocument/2006/relationships/hyperlink" Target="https://legislation.apis.bg/doc/2282752" TargetMode="External"/><Relationship Id="rId52" Type="http://schemas.openxmlformats.org/officeDocument/2006/relationships/hyperlink" Target="https://legislation.apis.bg/doc/12031/0#3208792" TargetMode="External"/><Relationship Id="rId55" Type="http://schemas.openxmlformats.org/officeDocument/2006/relationships/hyperlink" Target="https://legislation.apis.bg/doc/490430" TargetMode="External"/><Relationship Id="rId54" Type="http://schemas.openxmlformats.org/officeDocument/2006/relationships/hyperlink" Target="https://legislation.apis.bg/doc/2282752" TargetMode="External"/><Relationship Id="rId57" Type="http://schemas.openxmlformats.org/officeDocument/2006/relationships/hyperlink" Target="https://legislation.apis.bg/doc/490430" TargetMode="External"/><Relationship Id="rId56" Type="http://schemas.openxmlformats.org/officeDocument/2006/relationships/hyperlink" Target="https://legislation.apis.bg/doc/490430" TargetMode="External"/><Relationship Id="rId59" Type="http://schemas.openxmlformats.org/officeDocument/2006/relationships/hyperlink" Target="https://www.lex.bg/laws/ldoc/2135802037" TargetMode="External"/><Relationship Id="rId58" Type="http://schemas.openxmlformats.org/officeDocument/2006/relationships/hyperlink" Target="https://www.lex.bg/laws/ldoc/2135802037"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1" Type="http://schemas.openxmlformats.org/officeDocument/2006/relationships/hyperlink" Target="https://infocuria.curia.europa.eu/tabs/affair?sort=AFF_NUM-DESC&amp;searchTerm=%22C-510%2F20%22&amp;publishedId=C-510%2F20" TargetMode="External"/><Relationship Id="rId10" Type="http://schemas.openxmlformats.org/officeDocument/2006/relationships/hyperlink" Target="https://ec.europa.eu/commission/presscorner/detail/en/inf_22_601" TargetMode="External"/><Relationship Id="rId13" Type="http://schemas.openxmlformats.org/officeDocument/2006/relationships/hyperlink" Target="https://ec.europa.eu/commission/presscorner/detail/en/ip_20_1234" TargetMode="External"/><Relationship Id="rId12" Type="http://schemas.openxmlformats.org/officeDocument/2006/relationships/hyperlink" Target="https://ec.europa.eu/commission/presscorner/detail/en/ip_20_1234" TargetMode="External"/><Relationship Id="rId1" Type="http://schemas.openxmlformats.org/officeDocument/2006/relationships/hyperlink" Target="https://eur-lex.europa.eu/legal-content/BG/TXT/PDF/?uri=CELEX:32019L1937" TargetMode="External"/><Relationship Id="rId2" Type="http://schemas.openxmlformats.org/officeDocument/2006/relationships/hyperlink" Target="https://priroda.parks.bg/handbook-zz/" TargetMode="External"/><Relationship Id="rId3" Type="http://schemas.openxmlformats.org/officeDocument/2006/relationships/hyperlink" Target="https://commission.europa.eu/topics/consumers/consumer-rights-and-complaints/sustainable-consumption_en" TargetMode="External"/><Relationship Id="rId4" Type="http://schemas.openxmlformats.org/officeDocument/2006/relationships/hyperlink" Target="https://eur-lex.europa.eu/legal-content/BG/TXT/PDF/?uri=OJ:L_202400825" TargetMode="External"/><Relationship Id="rId9" Type="http://schemas.openxmlformats.org/officeDocument/2006/relationships/hyperlink" Target="https://ec.europa.eu/commission/presscorner/detail/en/inf_22_601" TargetMode="External"/><Relationship Id="rId5" Type="http://schemas.openxmlformats.org/officeDocument/2006/relationships/hyperlink" Target="https://eur-lex.europa.eu/legal-content/BG/TXT/PDF/?uri=CELEX:32008L0098" TargetMode="External"/><Relationship Id="rId6" Type="http://schemas.openxmlformats.org/officeDocument/2006/relationships/hyperlink" Target="https://eur-lex.europa.eu/legal-content/BG/TXT/PDF/?uri=CELEX:32010L0075" TargetMode="External"/><Relationship Id="rId7" Type="http://schemas.openxmlformats.org/officeDocument/2006/relationships/hyperlink" Target="https://ec.europa.eu/commission/presscorner/detail/en/inf_25_2745" TargetMode="External"/><Relationship Id="rId8" Type="http://schemas.openxmlformats.org/officeDocument/2006/relationships/hyperlink" Target="https://infocuria.curia.europa.eu/tabs/affair?sort=AFF_NUM-DESC&amp;searchTerm=%22C-165%2F23%22&amp;publishedId=C-165%2F2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D6B+I98pyULHkALrAY8SYBW6IA==">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